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ascii="Times New Roman" w:hAnsi="Times New Roman" w:eastAsia="方正小标宋简体"/>
          <w:color w:val="FF0000"/>
          <w:sz w:val="94"/>
          <w:szCs w:val="94"/>
        </w:rPr>
      </w:pPr>
      <w:bookmarkStart w:id="2" w:name="_GoBack"/>
      <w:bookmarkEnd w:id="2"/>
    </w:p>
    <w:p>
      <w:pPr>
        <w:spacing w:line="360" w:lineRule="auto"/>
        <w:ind w:firstLine="0" w:firstLineChars="0"/>
        <w:rPr>
          <w:rFonts w:ascii="Times New Roman" w:hAnsi="Times New Roman" w:eastAsia="方正小标宋简体"/>
          <w:color w:val="FF0000"/>
          <w:sz w:val="94"/>
          <w:szCs w:val="94"/>
        </w:rPr>
      </w:pPr>
    </w:p>
    <w:p>
      <w:pPr>
        <w:spacing w:line="360" w:lineRule="auto"/>
        <w:ind w:firstLine="0" w:firstLineChars="0"/>
        <w:rPr>
          <w:rFonts w:ascii="Times New Roman" w:hAnsi="Times New Roman" w:eastAsia="方正小标宋简体"/>
          <w:color w:val="FF0000"/>
          <w:sz w:val="94"/>
          <w:szCs w:val="94"/>
        </w:rPr>
      </w:pPr>
      <w:r>
        <w:rPr>
          <w:rFonts w:hint="eastAsia" w:ascii="Times New Roman" w:hAnsi="Times New Roman" w:eastAsia="方正小标宋简体"/>
          <w:color w:val="FF0000"/>
          <w:sz w:val="94"/>
          <w:szCs w:val="94"/>
        </w:rPr>
        <w:t>随州市</w:t>
      </w:r>
      <w:r>
        <w:rPr>
          <w:rFonts w:ascii="Times New Roman" w:hAnsi="Times New Roman" w:eastAsia="方正小标宋简体"/>
          <w:color w:val="FF0000"/>
          <w:sz w:val="94"/>
          <w:szCs w:val="94"/>
        </w:rPr>
        <w:t>环境质量月报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楷体"/>
          <w:b/>
          <w:sz w:val="36"/>
          <w:szCs w:val="36"/>
        </w:rPr>
      </w:pPr>
      <w:r>
        <w:rPr>
          <w:rFonts w:ascii="Times New Roman" w:hAnsi="Times New Roman" w:eastAsia="楷体"/>
          <w:b/>
          <w:sz w:val="36"/>
          <w:szCs w:val="36"/>
        </w:rPr>
        <w:t>202</w:t>
      </w:r>
      <w:r>
        <w:rPr>
          <w:rFonts w:hint="eastAsia" w:ascii="Times New Roman" w:hAnsi="Times New Roman" w:eastAsia="楷体"/>
          <w:b/>
          <w:sz w:val="36"/>
          <w:szCs w:val="36"/>
        </w:rPr>
        <w:t>3</w:t>
      </w:r>
      <w:r>
        <w:rPr>
          <w:rFonts w:ascii="Times New Roman" w:hAnsi="Times New Roman" w:eastAsia="楷体"/>
          <w:b/>
          <w:sz w:val="36"/>
          <w:szCs w:val="36"/>
        </w:rPr>
        <w:t>年</w:t>
      </w:r>
      <w:r>
        <w:rPr>
          <w:rFonts w:hint="eastAsia" w:ascii="Times New Roman" w:hAnsi="Times New Roman" w:eastAsia="楷体"/>
          <w:b/>
          <w:sz w:val="36"/>
          <w:szCs w:val="36"/>
        </w:rPr>
        <w:t>第4期总第25期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楷体"/>
          <w:b/>
          <w:sz w:val="36"/>
          <w:szCs w:val="36"/>
        </w:rPr>
      </w:pPr>
    </w:p>
    <w:tbl>
      <w:tblPr>
        <w:tblStyle w:val="4"/>
        <w:tblW w:w="9282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82" w:type="dxa"/>
            <w:tcBorders>
              <w:bottom w:val="single" w:color="FF0000" w:sz="12" w:space="0"/>
            </w:tcBorders>
            <w:vAlign w:val="center"/>
          </w:tcPr>
          <w:p>
            <w:pPr>
              <w:spacing w:before="240" w:line="360" w:lineRule="auto"/>
              <w:ind w:firstLine="0" w:firstLineChars="0"/>
              <w:jc w:val="left"/>
              <w:rPr>
                <w:rFonts w:ascii="Times New Roman" w:hAnsi="Times New Roman" w:eastAsia="楷体"/>
                <w:sz w:val="36"/>
                <w:szCs w:val="36"/>
              </w:rPr>
            </w:pPr>
            <w:r>
              <w:rPr>
                <w:rFonts w:ascii="Times New Roman" w:hAnsi="Times New Roman" w:eastAsia="楷体"/>
                <w:sz w:val="36"/>
                <w:szCs w:val="36"/>
              </w:rPr>
              <w:t>湖北省生态环境</w:t>
            </w:r>
            <w:r>
              <w:rPr>
                <w:rFonts w:hint="eastAsia" w:ascii="Times New Roman" w:hAnsi="Times New Roman" w:eastAsia="楷体"/>
                <w:sz w:val="36"/>
                <w:szCs w:val="36"/>
              </w:rPr>
              <w:t>厅随州生态环境</w:t>
            </w:r>
            <w:r>
              <w:rPr>
                <w:rFonts w:ascii="Times New Roman" w:hAnsi="Times New Roman" w:eastAsia="楷体"/>
                <w:sz w:val="36"/>
                <w:szCs w:val="36"/>
              </w:rPr>
              <w:t>监测中心   202</w:t>
            </w:r>
            <w:r>
              <w:rPr>
                <w:rFonts w:hint="eastAsia" w:ascii="Times New Roman" w:hAnsi="Times New Roman" w:eastAsia="楷体"/>
                <w:sz w:val="36"/>
                <w:szCs w:val="36"/>
              </w:rPr>
              <w:t>3</w:t>
            </w:r>
            <w:r>
              <w:rPr>
                <w:rFonts w:ascii="Times New Roman" w:hAnsi="Times New Roman" w:eastAsia="楷体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楷体"/>
                <w:sz w:val="36"/>
                <w:szCs w:val="36"/>
              </w:rPr>
              <w:t>5月</w:t>
            </w:r>
          </w:p>
        </w:tc>
      </w:tr>
    </w:tbl>
    <w:p>
      <w:pPr>
        <w:spacing w:line="360" w:lineRule="auto"/>
        <w:ind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6"/>
        <w:spacing w:line="360" w:lineRule="auto"/>
        <w:ind w:firstLine="0" w:firstLineChars="0"/>
        <w:jc w:val="left"/>
        <w:outlineLvl w:val="0"/>
        <w:rPr>
          <w:rFonts w:ascii="Times New Roman" w:hAnsi="Times New Roman"/>
          <w:b/>
        </w:rPr>
      </w:pPr>
      <w:r>
        <w:rPr>
          <w:rFonts w:hint="eastAsia" w:ascii="Times New Roman" w:hAnsi="Times New Roman" w:eastAsia="黑体"/>
          <w:bCs/>
          <w:szCs w:val="32"/>
        </w:rPr>
        <w:t>一、环境质量现状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（一）环境质量总体目标：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1.水环境方面: 6个国考断面水质优良比例为100%；19个省控及以上断面水质优良比例为94.7%；劣Ⅴ类断面控制比例为0；2个城市集中式饮用水源地水质达标率为100%。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2.大气环境方面:国控站点细颗粒物（PM</w:t>
      </w:r>
      <w:r>
        <w:rPr>
          <w:rFonts w:hint="eastAsia"/>
          <w:szCs w:val="32"/>
          <w:vertAlign w:val="subscript"/>
        </w:rPr>
        <w:t>2.5</w:t>
      </w:r>
      <w:r>
        <w:rPr>
          <w:rFonts w:hint="eastAsia"/>
          <w:szCs w:val="32"/>
        </w:rPr>
        <w:t>)浓度考核目标为37.1μg/m</w:t>
      </w:r>
      <w:r>
        <w:rPr>
          <w:rFonts w:hint="eastAsia"/>
          <w:szCs w:val="32"/>
          <w:vertAlign w:val="superscript"/>
        </w:rPr>
        <w:t>3</w:t>
      </w:r>
      <w:r>
        <w:rPr>
          <w:rFonts w:hint="eastAsia"/>
          <w:szCs w:val="32"/>
        </w:rPr>
        <w:t>；空气质量优良天数比例达到85.3%。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3、声环境质量方面:随州市城区声环境质量满足《声环境质量标准》要求。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（二）环境质量现状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2023年4月，随州市空气质量达标天数比例（优良率）为80.0%，较上月上升9.0%。</w:t>
      </w:r>
      <w:r>
        <w:rPr>
          <w:szCs w:val="32"/>
        </w:rPr>
        <w:t>空气质量</w:t>
      </w:r>
      <w:r>
        <w:rPr>
          <w:rFonts w:hint="eastAsia"/>
          <w:szCs w:val="32"/>
        </w:rPr>
        <w:t>优5</w:t>
      </w:r>
      <w:r>
        <w:rPr>
          <w:szCs w:val="32"/>
        </w:rPr>
        <w:t>天，</w:t>
      </w:r>
      <w:r>
        <w:rPr>
          <w:rFonts w:hint="eastAsia"/>
          <w:szCs w:val="32"/>
        </w:rPr>
        <w:t>较上月增加3天</w:t>
      </w:r>
      <w:r>
        <w:rPr>
          <w:szCs w:val="32"/>
        </w:rPr>
        <w:t>，良天数</w:t>
      </w:r>
      <w:r>
        <w:rPr>
          <w:rFonts w:hint="eastAsia"/>
          <w:szCs w:val="32"/>
        </w:rPr>
        <w:t>19</w:t>
      </w:r>
      <w:r>
        <w:rPr>
          <w:szCs w:val="32"/>
        </w:rPr>
        <w:t>天，</w:t>
      </w:r>
      <w:r>
        <w:rPr>
          <w:rFonts w:hint="eastAsia"/>
          <w:szCs w:val="32"/>
        </w:rPr>
        <w:t>较上月减少1天，受沙尘影响造成1天重度污染，无效数据0天，</w:t>
      </w:r>
      <w:r>
        <w:rPr>
          <w:szCs w:val="32"/>
        </w:rPr>
        <w:t>首要污染物为</w:t>
      </w:r>
      <w:r>
        <w:rPr>
          <w:rFonts w:hint="eastAsia"/>
          <w:szCs w:val="32"/>
        </w:rPr>
        <w:t>PM</w:t>
      </w:r>
      <w:r>
        <w:rPr>
          <w:rFonts w:hint="eastAsia"/>
          <w:szCs w:val="32"/>
          <w:vertAlign w:val="subscript"/>
        </w:rPr>
        <w:t>2.5</w:t>
      </w:r>
      <w:r>
        <w:rPr>
          <w:szCs w:val="32"/>
        </w:rPr>
        <w:t>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4月，随州市省控以上地表水质断面/点位共20个（考核断面19个，编钟大桥不列入考核），经监测结果表明，19个监测断面/点位水质达标率78.9%，与上月相比上升了15.7个百分点。4月水质为Ⅱ类的断面/点位总数为7个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2023年4月，随州市8个水功能区点位中淅河、吴山、唐镇为Ⅳ类，其余5个点位 水质监测结果均为Ⅲ类及以上。</w:t>
      </w:r>
    </w:p>
    <w:p>
      <w:pPr>
        <w:pStyle w:val="6"/>
        <w:spacing w:line="56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2023年4月，随州市城市饮用水源地先觉庙水库、封江口水库水质均为Ⅱ类，达到目标水质要求。</w:t>
      </w:r>
    </w:p>
    <w:p>
      <w:pPr>
        <w:pStyle w:val="6"/>
        <w:spacing w:line="560" w:lineRule="exact"/>
        <w:ind w:firstLine="0" w:firstLineChars="0"/>
        <w:jc w:val="left"/>
        <w:outlineLvl w:val="0"/>
        <w:rPr>
          <w:rFonts w:ascii="Times New Roman" w:hAnsi="Times New Roman" w:eastAsia="黑体"/>
          <w:bCs/>
          <w:szCs w:val="32"/>
        </w:rPr>
      </w:pPr>
      <w:r>
        <w:rPr>
          <w:rFonts w:hint="eastAsia" w:ascii="Times New Roman" w:hAnsi="Times New Roman" w:eastAsia="黑体"/>
          <w:bCs/>
          <w:szCs w:val="32"/>
        </w:rPr>
        <w:t>二、空气环境质量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（一）环境质量现状及变化趋势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4</w:t>
      </w:r>
      <w:r>
        <w:rPr>
          <w:szCs w:val="32"/>
        </w:rPr>
        <w:t>月</w:t>
      </w:r>
      <w:r>
        <w:rPr>
          <w:rFonts w:hint="eastAsia"/>
          <w:szCs w:val="32"/>
        </w:rPr>
        <w:t>，二氧化硫（</w:t>
      </w:r>
      <w:r>
        <w:rPr>
          <w:szCs w:val="32"/>
        </w:rPr>
        <w:t>SO</w:t>
      </w:r>
      <w:r>
        <w:rPr>
          <w:szCs w:val="32"/>
          <w:vertAlign w:val="subscript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平均浓度为</w:t>
      </w:r>
      <w:r>
        <w:rPr>
          <w:rFonts w:hint="eastAsia"/>
          <w:szCs w:val="32"/>
        </w:rPr>
        <w:t>8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较上月无变化</w:t>
      </w:r>
      <w:r>
        <w:rPr>
          <w:szCs w:val="32"/>
        </w:rPr>
        <w:t>；</w:t>
      </w:r>
      <w:r>
        <w:rPr>
          <w:rFonts w:hint="eastAsia"/>
          <w:szCs w:val="32"/>
        </w:rPr>
        <w:t>二氧化氮（</w:t>
      </w:r>
      <w:r>
        <w:rPr>
          <w:szCs w:val="32"/>
        </w:rPr>
        <w:t>NO</w:t>
      </w:r>
      <w:r>
        <w:rPr>
          <w:szCs w:val="32"/>
          <w:vertAlign w:val="subscript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平均浓度为</w:t>
      </w:r>
      <w:r>
        <w:rPr>
          <w:rFonts w:hint="eastAsia"/>
          <w:szCs w:val="32"/>
        </w:rPr>
        <w:t>14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较上月降低30.0%</w:t>
      </w:r>
      <w:r>
        <w:rPr>
          <w:szCs w:val="32"/>
        </w:rPr>
        <w:t>；</w:t>
      </w:r>
      <w:r>
        <w:rPr>
          <w:rFonts w:hint="eastAsia"/>
          <w:szCs w:val="32"/>
        </w:rPr>
        <w:t>可吸入颗粒物（</w:t>
      </w:r>
      <w:r>
        <w:rPr>
          <w:szCs w:val="32"/>
        </w:rPr>
        <w:t>PM</w:t>
      </w:r>
      <w:r>
        <w:rPr>
          <w:szCs w:val="32"/>
          <w:vertAlign w:val="subscript"/>
        </w:rPr>
        <w:t>10</w:t>
      </w:r>
      <w:r>
        <w:rPr>
          <w:rFonts w:hint="eastAsia"/>
          <w:szCs w:val="32"/>
        </w:rPr>
        <w:t>）</w:t>
      </w:r>
      <w:r>
        <w:rPr>
          <w:szCs w:val="32"/>
        </w:rPr>
        <w:t>平均浓度为</w:t>
      </w:r>
      <w:r>
        <w:rPr>
          <w:rFonts w:hint="eastAsia"/>
          <w:szCs w:val="32"/>
        </w:rPr>
        <w:t>68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较上月降低19.0%</w:t>
      </w:r>
      <w:r>
        <w:rPr>
          <w:szCs w:val="32"/>
        </w:rPr>
        <w:t>；</w:t>
      </w:r>
      <w:r>
        <w:rPr>
          <w:rFonts w:hint="eastAsia"/>
          <w:szCs w:val="32"/>
        </w:rPr>
        <w:t>细颗粒物（</w:t>
      </w:r>
      <w:r>
        <w:rPr>
          <w:szCs w:val="32"/>
        </w:rPr>
        <w:t>PM</w:t>
      </w:r>
      <w:r>
        <w:rPr>
          <w:szCs w:val="32"/>
          <w:vertAlign w:val="subscript"/>
        </w:rPr>
        <w:t>2.5</w:t>
      </w:r>
      <w:r>
        <w:rPr>
          <w:rFonts w:hint="eastAsia"/>
          <w:szCs w:val="32"/>
        </w:rPr>
        <w:t>）</w:t>
      </w:r>
      <w:r>
        <w:rPr>
          <w:szCs w:val="32"/>
        </w:rPr>
        <w:t>平均浓度为</w:t>
      </w:r>
      <w:r>
        <w:rPr>
          <w:rFonts w:hint="eastAsia"/>
          <w:szCs w:val="32"/>
        </w:rPr>
        <w:t>34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较上月降低33.3%</w:t>
      </w:r>
      <w:r>
        <w:rPr>
          <w:szCs w:val="32"/>
        </w:rPr>
        <w:t>；O</w:t>
      </w:r>
      <w:r>
        <w:rPr>
          <w:szCs w:val="32"/>
          <w:vertAlign w:val="subscript"/>
        </w:rPr>
        <w:t>3</w:t>
      </w:r>
      <w:r>
        <w:rPr>
          <w:szCs w:val="32"/>
        </w:rPr>
        <w:t>-8h</w:t>
      </w:r>
      <w:r>
        <w:rPr>
          <w:rFonts w:hint="eastAsia"/>
          <w:szCs w:val="32"/>
        </w:rPr>
        <w:t>第90百分位浓度</w:t>
      </w:r>
      <w:r>
        <w:rPr>
          <w:szCs w:val="32"/>
        </w:rPr>
        <w:t>为</w:t>
      </w:r>
      <w:r>
        <w:rPr>
          <w:rFonts w:hint="eastAsia"/>
          <w:szCs w:val="32"/>
        </w:rPr>
        <w:t>157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较上月升高9.0%</w:t>
      </w:r>
      <w:r>
        <w:rPr>
          <w:szCs w:val="32"/>
        </w:rPr>
        <w:t>；</w:t>
      </w:r>
      <w:r>
        <w:rPr>
          <w:rFonts w:hint="eastAsia"/>
          <w:szCs w:val="32"/>
        </w:rPr>
        <w:t>一氧化碳（</w:t>
      </w:r>
      <w:r>
        <w:rPr>
          <w:szCs w:val="32"/>
        </w:rPr>
        <w:t>CO</w:t>
      </w:r>
      <w:r>
        <w:rPr>
          <w:rFonts w:hint="eastAsia"/>
          <w:szCs w:val="32"/>
        </w:rPr>
        <w:t>）第95百分位</w:t>
      </w:r>
      <w:r>
        <w:rPr>
          <w:szCs w:val="32"/>
        </w:rPr>
        <w:t>浓度为</w:t>
      </w:r>
      <w:r>
        <w:rPr>
          <w:rFonts w:hint="eastAsia"/>
          <w:szCs w:val="32"/>
        </w:rPr>
        <w:t>0.9</w:t>
      </w:r>
      <w:r>
        <w:rPr>
          <w:szCs w:val="32"/>
        </w:rPr>
        <w:t>mg/m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较上月降低10.0%</w:t>
      </w:r>
      <w:r>
        <w:rPr>
          <w:szCs w:val="32"/>
        </w:rPr>
        <w:t>。</w:t>
      </w:r>
      <w:r>
        <w:rPr>
          <w:rFonts w:hint="eastAsia"/>
          <w:szCs w:val="32"/>
        </w:rPr>
        <w:t>4月随州</w:t>
      </w:r>
      <w:r>
        <w:rPr>
          <w:szCs w:val="32"/>
        </w:rPr>
        <w:t>空气质量综合指数</w:t>
      </w:r>
      <w:r>
        <w:rPr>
          <w:rFonts w:hint="eastAsia"/>
          <w:szCs w:val="32"/>
        </w:rPr>
        <w:t>为3.62，</w:t>
      </w:r>
      <w:r>
        <w:rPr>
          <w:szCs w:val="32"/>
        </w:rPr>
        <w:t>在全</w:t>
      </w:r>
      <w:r>
        <w:rPr>
          <w:rFonts w:hint="eastAsia"/>
          <w:szCs w:val="32"/>
        </w:rPr>
        <w:t>省17地市州</w:t>
      </w:r>
      <w:r>
        <w:rPr>
          <w:szCs w:val="32"/>
        </w:rPr>
        <w:t>中</w:t>
      </w:r>
      <w:r>
        <w:rPr>
          <w:rFonts w:hint="eastAsia"/>
          <w:szCs w:val="32"/>
        </w:rPr>
        <w:t>排名第十二。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1-4月，二氧化硫（</w:t>
      </w:r>
      <w:r>
        <w:rPr>
          <w:szCs w:val="32"/>
        </w:rPr>
        <w:t>SO</w:t>
      </w:r>
      <w:r>
        <w:rPr>
          <w:szCs w:val="32"/>
          <w:vertAlign w:val="subscript"/>
        </w:rPr>
        <w:t>2</w:t>
      </w:r>
      <w:r>
        <w:rPr>
          <w:rFonts w:hint="eastAsia"/>
          <w:szCs w:val="32"/>
        </w:rPr>
        <w:t>）平均浓度为8μ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，较去年同期无变化；二氧化氮（</w:t>
      </w:r>
      <w:r>
        <w:rPr>
          <w:szCs w:val="32"/>
        </w:rPr>
        <w:t>NO</w:t>
      </w:r>
      <w:r>
        <w:rPr>
          <w:szCs w:val="32"/>
          <w:vertAlign w:val="subscript"/>
        </w:rPr>
        <w:t>2</w:t>
      </w:r>
      <w:r>
        <w:rPr>
          <w:rFonts w:hint="eastAsia"/>
          <w:szCs w:val="32"/>
        </w:rPr>
        <w:t>）平均浓度为22μ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，较去年同期升高4.8%；可吸入颗粒物（</w:t>
      </w:r>
      <w:r>
        <w:rPr>
          <w:szCs w:val="32"/>
        </w:rPr>
        <w:t>PM</w:t>
      </w:r>
      <w:r>
        <w:rPr>
          <w:szCs w:val="32"/>
          <w:vertAlign w:val="subscript"/>
        </w:rPr>
        <w:t>10</w:t>
      </w:r>
      <w:r>
        <w:rPr>
          <w:rFonts w:hint="eastAsia"/>
          <w:szCs w:val="32"/>
        </w:rPr>
        <w:t>）平均浓度为90μ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，较去年同期升高28.6%；细颗粒物（</w:t>
      </w:r>
      <w:r>
        <w:rPr>
          <w:szCs w:val="32"/>
        </w:rPr>
        <w:t>PM</w:t>
      </w:r>
      <w:r>
        <w:rPr>
          <w:szCs w:val="32"/>
          <w:vertAlign w:val="subscript"/>
        </w:rPr>
        <w:t>2.5</w:t>
      </w:r>
      <w:r>
        <w:rPr>
          <w:rFonts w:hint="eastAsia"/>
          <w:szCs w:val="32"/>
        </w:rPr>
        <w:t>）平均浓度为62μ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，较去年同期升高29.2%；</w:t>
      </w:r>
      <w:r>
        <w:rPr>
          <w:szCs w:val="32"/>
        </w:rPr>
        <w:t>O</w:t>
      </w:r>
      <w:r>
        <w:rPr>
          <w:szCs w:val="32"/>
          <w:vertAlign w:val="subscript"/>
        </w:rPr>
        <w:t>3</w:t>
      </w:r>
      <w:r>
        <w:rPr>
          <w:szCs w:val="32"/>
        </w:rPr>
        <w:t>-8h</w:t>
      </w:r>
      <w:r>
        <w:rPr>
          <w:rFonts w:hint="eastAsia"/>
          <w:szCs w:val="32"/>
        </w:rPr>
        <w:t>第90百分位</w:t>
      </w:r>
      <w:r>
        <w:rPr>
          <w:szCs w:val="32"/>
        </w:rPr>
        <w:t>浓度</w:t>
      </w:r>
      <w:r>
        <w:rPr>
          <w:rFonts w:hint="eastAsia"/>
          <w:szCs w:val="32"/>
        </w:rPr>
        <w:t>为144μ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，较去年同期升高1.4%；一氧化碳（</w:t>
      </w:r>
      <w:r>
        <w:rPr>
          <w:szCs w:val="32"/>
        </w:rPr>
        <w:t>CO</w:t>
      </w:r>
      <w:r>
        <w:rPr>
          <w:rFonts w:hint="eastAsia"/>
          <w:szCs w:val="32"/>
        </w:rPr>
        <w:t>）第95百分位浓度为1.3mg</w:t>
      </w:r>
      <w:r>
        <w:rPr>
          <w:szCs w:val="32"/>
        </w:rPr>
        <w:t>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，较去年同期无变化;达标天数79天（优14天，良65天），重度污染6天，严重污染1天，达标天数比例（优良率）为65.8</w:t>
      </w:r>
      <w:r>
        <w:rPr>
          <w:szCs w:val="32"/>
        </w:rPr>
        <w:t>%</w:t>
      </w:r>
      <w:r>
        <w:rPr>
          <w:rFonts w:hint="eastAsia"/>
          <w:szCs w:val="32"/>
        </w:rPr>
        <w:t>，较去年同期降低16.7%。1-4月随州</w:t>
      </w:r>
      <w:r>
        <w:rPr>
          <w:szCs w:val="32"/>
        </w:rPr>
        <w:t>空气质量综合指数</w:t>
      </w:r>
      <w:r>
        <w:rPr>
          <w:rFonts w:hint="eastAsia"/>
          <w:szCs w:val="32"/>
        </w:rPr>
        <w:t>为4.96，</w:t>
      </w:r>
      <w:r>
        <w:rPr>
          <w:szCs w:val="32"/>
        </w:rPr>
        <w:t>在全</w:t>
      </w:r>
      <w:r>
        <w:rPr>
          <w:rFonts w:hint="eastAsia"/>
          <w:szCs w:val="32"/>
        </w:rPr>
        <w:t>省17地市州</w:t>
      </w:r>
      <w:r>
        <w:rPr>
          <w:szCs w:val="32"/>
        </w:rPr>
        <w:t>中</w:t>
      </w:r>
      <w:r>
        <w:rPr>
          <w:rFonts w:hint="eastAsia"/>
          <w:szCs w:val="32"/>
        </w:rPr>
        <w:t>排名第七。各污染物浓度及达标天数比例，详见表2-1</w:t>
      </w:r>
    </w:p>
    <w:p>
      <w:pPr>
        <w:spacing w:beforeLines="50" w:line="560" w:lineRule="exact"/>
        <w:ind w:firstLine="1205" w:firstLineChars="400"/>
        <w:rPr>
          <w:sz w:val="30"/>
          <w:szCs w:val="30"/>
        </w:rPr>
      </w:pPr>
      <w:bookmarkStart w:id="0" w:name="_Toc29194"/>
      <w:r>
        <w:rPr>
          <w:rFonts w:hint="eastAsia"/>
          <w:b/>
          <w:sz w:val="30"/>
          <w:szCs w:val="30"/>
        </w:rPr>
        <w:t>表</w:t>
      </w:r>
      <w:r>
        <w:rPr>
          <w:b/>
          <w:sz w:val="30"/>
          <w:szCs w:val="30"/>
        </w:rPr>
        <w:t>2-1   1</w:t>
      </w:r>
      <w:r>
        <w:rPr>
          <w:rFonts w:hint="eastAsia"/>
          <w:b/>
          <w:sz w:val="30"/>
          <w:szCs w:val="30"/>
        </w:rPr>
        <w:t>-4月份随州市环境空气质量汇总表</w:t>
      </w:r>
    </w:p>
    <w:bookmarkEnd w:id="0"/>
    <w:tbl>
      <w:tblPr>
        <w:tblStyle w:val="4"/>
        <w:tblpPr w:leftFromText="180" w:rightFromText="180" w:vertAnchor="text" w:horzAnchor="margin" w:tblpXSpec="center" w:tblpY="89"/>
        <w:tblOverlap w:val="never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31"/>
        <w:gridCol w:w="1134"/>
        <w:gridCol w:w="1134"/>
        <w:gridCol w:w="1275"/>
        <w:gridCol w:w="1134"/>
        <w:gridCol w:w="1276"/>
        <w:gridCol w:w="12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tblHeader/>
        </w:trPr>
        <w:tc>
          <w:tcPr>
            <w:tcW w:w="46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月份</w:t>
            </w:r>
          </w:p>
        </w:tc>
        <w:tc>
          <w:tcPr>
            <w:tcW w:w="66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达标天数比例（%）</w:t>
            </w:r>
          </w:p>
        </w:tc>
        <w:tc>
          <w:tcPr>
            <w:tcW w:w="61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二氧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化硫(SO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cs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61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二氧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化氮(NO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cs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68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可吸入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颗粒物(PM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cs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61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一氧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化碳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(CO)</w:t>
            </w:r>
          </w:p>
        </w:tc>
        <w:tc>
          <w:tcPr>
            <w:tcW w:w="68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细颗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粒物(PM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2.5</w:t>
            </w:r>
            <w:r>
              <w:rPr>
                <w:rFonts w:cs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66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臭氧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小时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(O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cs="仿宋"/>
                <w:color w:val="000000"/>
                <w:sz w:val="21"/>
                <w:szCs w:val="21"/>
              </w:rPr>
              <w:t>-8H)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5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41.9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8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1.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8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98</w:t>
            </w:r>
          </w:p>
        </w:tc>
        <w:tc>
          <w:tcPr>
            <w:tcW w:w="663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5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71.4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8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76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88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63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5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6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71.0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8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84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88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663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5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6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80.0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68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88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63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5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均值</w:t>
            </w:r>
          </w:p>
        </w:tc>
        <w:tc>
          <w:tcPr>
            <w:tcW w:w="6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8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90</w:t>
            </w:r>
          </w:p>
        </w:tc>
        <w:tc>
          <w:tcPr>
            <w:tcW w:w="61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688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62</w:t>
            </w:r>
          </w:p>
        </w:tc>
        <w:tc>
          <w:tcPr>
            <w:tcW w:w="663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65" w:type="pct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备注：</w:t>
            </w:r>
          </w:p>
        </w:tc>
        <w:tc>
          <w:tcPr>
            <w:tcW w:w="4535" w:type="pct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CO浓度单位为mg/m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，其他所有浓度单位均为ug/m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。</w:t>
            </w:r>
          </w:p>
        </w:tc>
      </w:tr>
    </w:tbl>
    <w:p>
      <w:pPr>
        <w:pStyle w:val="6"/>
        <w:spacing w:line="560" w:lineRule="exact"/>
        <w:ind w:firstLine="0" w:firstLineChars="0"/>
        <w:jc w:val="left"/>
        <w:outlineLvl w:val="0"/>
        <w:rPr>
          <w:rFonts w:ascii="Times New Roman" w:hAnsi="Times New Roman" w:eastAsia="黑体"/>
          <w:bCs/>
          <w:szCs w:val="32"/>
        </w:rPr>
      </w:pPr>
      <w:r>
        <w:rPr>
          <w:rFonts w:hint="eastAsia" w:ascii="Times New Roman" w:hAnsi="Times New Roman" w:eastAsia="黑体"/>
          <w:bCs/>
          <w:szCs w:val="32"/>
        </w:rPr>
        <w:t>三、水环境质量</w:t>
      </w:r>
    </w:p>
    <w:p>
      <w:pPr>
        <w:pStyle w:val="6"/>
        <w:adjustRightInd w:val="0"/>
        <w:snapToGrid w:val="0"/>
        <w:spacing w:line="560" w:lineRule="exact"/>
        <w:ind w:firstLine="0" w:firstLineChars="0"/>
        <w:rPr>
          <w:szCs w:val="32"/>
        </w:rPr>
      </w:pPr>
      <w:r>
        <w:rPr>
          <w:rFonts w:hint="eastAsia"/>
          <w:szCs w:val="32"/>
        </w:rPr>
        <w:t>（一）省控及以上断面水质情况</w:t>
      </w:r>
    </w:p>
    <w:p>
      <w:pPr>
        <w:pStyle w:val="6"/>
        <w:adjustRightInd w:val="0"/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1.</w:t>
      </w:r>
      <w:r>
        <w:rPr>
          <w:szCs w:val="32"/>
        </w:rPr>
        <w:t>水质状况</w:t>
      </w:r>
      <w:r>
        <w:rPr>
          <w:rFonts w:hint="eastAsia"/>
          <w:szCs w:val="32"/>
        </w:rPr>
        <w:t>及变化趋势</w:t>
      </w:r>
    </w:p>
    <w:p>
      <w:pPr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4月，随州市省控以上地表水质断面/点位共20个（考核断面19个，编钟大桥不列入考核），经监测结果表明，19个监测断面/点位水质达标率78.9%，与上月相比上升了15.7个百分点。4月水质为Ⅱ类的断面/点位总数为7个。详见表3-1。</w:t>
      </w:r>
    </w:p>
    <w:p>
      <w:pPr>
        <w:numPr>
          <w:ilvl w:val="0"/>
          <w:numId w:val="1"/>
        </w:numPr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超标断面及超标因子</w:t>
      </w:r>
    </w:p>
    <w:p>
      <w:pPr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4月，洛阳揭家垄村断面超标因子为化学需氧量和五日生化需氧量，超标倍数为0.05和0.2倍；涢水大桥断面超标因子为化学需氧量，超标倍数为0.2倍；平林断面超标因子为化学需氧量和五日生化需氧量，超标倍数分别为0.6和0.4倍；自来水厂断面超标因子为化学需氧量和高锰酸盐指数，超标倍数为0.4和0.03倍。</w:t>
      </w:r>
    </w:p>
    <w:p>
      <w:pPr>
        <w:pStyle w:val="6"/>
        <w:adjustRightInd w:val="0"/>
        <w:snapToGrid w:val="0"/>
        <w:spacing w:line="560" w:lineRule="exact"/>
        <w:ind w:firstLine="0" w:firstLineChars="0"/>
        <w:rPr>
          <w:szCs w:val="32"/>
        </w:rPr>
      </w:pPr>
      <w:r>
        <w:rPr>
          <w:rFonts w:hint="eastAsia"/>
          <w:szCs w:val="32"/>
        </w:rPr>
        <w:t>（二）水功能区水质状况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2023年4月，随州市8个水功能区点位中淅河、吴山、唐镇为Ⅳ类，其余5个点位 水质监测结果均为Ⅲ类及以上，详见表3-2。</w:t>
      </w:r>
    </w:p>
    <w:p>
      <w:pPr>
        <w:pStyle w:val="6"/>
        <w:adjustRightInd w:val="0"/>
        <w:snapToGrid w:val="0"/>
        <w:spacing w:line="560" w:lineRule="exact"/>
        <w:ind w:firstLine="0" w:firstLineChars="0"/>
        <w:rPr>
          <w:szCs w:val="32"/>
        </w:rPr>
      </w:pPr>
      <w:r>
        <w:rPr>
          <w:rFonts w:hint="eastAsia"/>
          <w:szCs w:val="32"/>
        </w:rPr>
        <w:t>（三）集中式饮用水源水质状况</w:t>
      </w:r>
    </w:p>
    <w:p>
      <w:pPr>
        <w:spacing w:line="560" w:lineRule="exact"/>
        <w:ind w:firstLine="640"/>
        <w:rPr>
          <w:b/>
          <w:sz w:val="30"/>
          <w:szCs w:val="3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400" w:bottom="1418" w:left="1440" w:header="851" w:footer="992" w:gutter="0"/>
          <w:cols w:space="720" w:num="1"/>
          <w:docGrid w:linePitch="435" w:charSpace="0"/>
        </w:sectPr>
      </w:pPr>
      <w:r>
        <w:rPr>
          <w:rFonts w:hint="eastAsia"/>
          <w:szCs w:val="32"/>
        </w:rPr>
        <w:t>2023年4月，随州市城市饮用水源地先觉庙水库、封江口水库水质均为Ⅱ类，达到目标水质要求，见表3-3。</w:t>
      </w:r>
    </w:p>
    <w:p>
      <w:pPr>
        <w:pStyle w:val="6"/>
        <w:spacing w:line="240" w:lineRule="auto"/>
        <w:ind w:firstLine="0" w:firstLineChars="0"/>
        <w:jc w:val="center"/>
        <w:rPr>
          <w:rFonts w:ascii="Times New Roman"/>
          <w:szCs w:val="32"/>
        </w:rPr>
      </w:pPr>
      <w:r>
        <w:rPr>
          <w:rFonts w:hint="eastAsia"/>
          <w:b/>
          <w:sz w:val="30"/>
          <w:szCs w:val="30"/>
        </w:rPr>
        <w:t>表3-1   2023年1-4月随州市地表水水质监测结果汇总</w:t>
      </w:r>
      <w:bookmarkStart w:id="1" w:name="_Toc28092"/>
    </w:p>
    <w:tbl>
      <w:tblPr>
        <w:tblStyle w:val="4"/>
        <w:tblW w:w="582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839"/>
        <w:gridCol w:w="1207"/>
        <w:gridCol w:w="763"/>
        <w:gridCol w:w="763"/>
        <w:gridCol w:w="763"/>
        <w:gridCol w:w="759"/>
        <w:gridCol w:w="761"/>
        <w:gridCol w:w="1720"/>
        <w:gridCol w:w="2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24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流域/湖库名称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监测断面/点位</w:t>
            </w:r>
          </w:p>
        </w:tc>
        <w:tc>
          <w:tcPr>
            <w:tcW w:w="36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36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36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359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360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81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本月达标情况</w:t>
            </w:r>
          </w:p>
        </w:tc>
        <w:tc>
          <w:tcPr>
            <w:tcW w:w="108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属性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32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7" w:type="pct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涢水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洪山</w:t>
            </w:r>
          </w:p>
        </w:tc>
        <w:tc>
          <w:tcPr>
            <w:tcW w:w="361" w:type="pc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61" w:type="pc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0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13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安居肖店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涢水大桥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kern w:val="0"/>
                <w:sz w:val="21"/>
                <w:szCs w:val="21"/>
              </w:rPr>
              <w:t>超标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编钟大桥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县域考核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随应桥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长江经济带、省控、县域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平林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Ⅴ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kern w:val="0"/>
                <w:sz w:val="21"/>
                <w:szCs w:val="21"/>
              </w:rPr>
              <w:t>超标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国控、省控、县域、跨界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97" w:type="pct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厥水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厉山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自来水厂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kern w:val="0"/>
                <w:sz w:val="21"/>
                <w:szCs w:val="21"/>
              </w:rPr>
              <w:t>超标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97" w:type="pct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漂水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万店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97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漂水河大桥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漳水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洛阳揭家垄村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kern w:val="0"/>
                <w:sz w:val="21"/>
                <w:szCs w:val="21"/>
              </w:rPr>
              <w:t>超标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溠水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安居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均水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均川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游河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草店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应山河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应山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广水河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广水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封江口水库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封江口水库库心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先觉庙水库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先觉庙水库库心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徐家河水库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徐家河水库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環水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孝昌王店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国控、省控、县域、跨界</w:t>
            </w:r>
          </w:p>
        </w:tc>
      </w:tr>
    </w:tbl>
    <w:p>
      <w:pPr>
        <w:spacing w:line="360" w:lineRule="auto"/>
        <w:ind w:firstLine="0" w:firstLineChars="0"/>
        <w:jc w:val="center"/>
        <w:rPr>
          <w:b/>
          <w:sz w:val="30"/>
          <w:szCs w:val="30"/>
        </w:rPr>
      </w:pPr>
    </w:p>
    <w:p>
      <w:pPr>
        <w:spacing w:line="360" w:lineRule="auto"/>
        <w:ind w:firstLine="0" w:firstLineChars="0"/>
        <w:jc w:val="center"/>
        <w:rPr>
          <w:b/>
          <w:sz w:val="30"/>
          <w:szCs w:val="30"/>
        </w:rPr>
      </w:pPr>
    </w:p>
    <w:p>
      <w:pPr>
        <w:spacing w:line="360" w:lineRule="auto"/>
        <w:ind w:firstLine="0" w:firstLineChars="0"/>
        <w:jc w:val="center"/>
        <w:rPr>
          <w:szCs w:val="32"/>
        </w:rPr>
      </w:pPr>
      <w:r>
        <w:rPr>
          <w:rFonts w:hint="eastAsia"/>
          <w:b/>
          <w:sz w:val="30"/>
          <w:szCs w:val="30"/>
        </w:rPr>
        <w:t>表3-2   2023年1-4月水功能区水质监测结果汇总</w:t>
      </w:r>
    </w:p>
    <w:tbl>
      <w:tblPr>
        <w:tblStyle w:val="4"/>
        <w:tblW w:w="4996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006"/>
        <w:gridCol w:w="2075"/>
        <w:gridCol w:w="952"/>
        <w:gridCol w:w="1002"/>
        <w:gridCol w:w="1008"/>
        <w:gridCol w:w="1011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8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水体名称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断面（点位）名称</w:t>
            </w:r>
          </w:p>
        </w:tc>
        <w:tc>
          <w:tcPr>
            <w:tcW w:w="2141" w:type="pct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水质情况（水质类别）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118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13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Style w:val="7"/>
                <w:rFonts w:hint="default"/>
                <w:sz w:val="21"/>
                <w:szCs w:val="21"/>
              </w:rPr>
              <w:t>月</w:t>
            </w:r>
          </w:p>
        </w:tc>
        <w:tc>
          <w:tcPr>
            <w:tcW w:w="540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2月</w:t>
            </w:r>
          </w:p>
        </w:tc>
        <w:tc>
          <w:tcPr>
            <w:tcW w:w="543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3月</w:t>
            </w:r>
          </w:p>
        </w:tc>
        <w:tc>
          <w:tcPr>
            <w:tcW w:w="544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4月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58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81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涢水</w:t>
            </w:r>
          </w:p>
        </w:tc>
        <w:tc>
          <w:tcPr>
            <w:tcW w:w="1118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随州</w:t>
            </w:r>
          </w:p>
        </w:tc>
        <w:tc>
          <w:tcPr>
            <w:tcW w:w="513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0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3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4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涢水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淅河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飞沙河水库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飞沙河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大洪山水库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茅茨畈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环潭水库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环潭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吴山水库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吴山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黑屋湾水库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唐镇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郑家河水库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郑家河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</w:tr>
    </w:tbl>
    <w:p>
      <w:pPr>
        <w:pStyle w:val="6"/>
        <w:adjustRightInd w:val="0"/>
        <w:snapToGrid w:val="0"/>
        <w:spacing w:line="240" w:lineRule="auto"/>
        <w:ind w:firstLine="0" w:firstLineChars="0"/>
        <w:rPr>
          <w:szCs w:val="32"/>
        </w:rPr>
      </w:pPr>
    </w:p>
    <w:p>
      <w:pPr>
        <w:spacing w:line="360" w:lineRule="auto"/>
        <w:ind w:firstLine="0" w:firstLineChars="0"/>
        <w:jc w:val="center"/>
        <w:rPr>
          <w:rFonts w:ascii="Times New Roman"/>
          <w:szCs w:val="32"/>
        </w:rPr>
      </w:pPr>
      <w:r>
        <w:rPr>
          <w:rFonts w:hint="eastAsia"/>
          <w:b/>
          <w:sz w:val="30"/>
          <w:szCs w:val="30"/>
        </w:rPr>
        <w:t xml:space="preserve">表3-3   2023年1-4月城市饮用水源地水质监测汇总  </w:t>
      </w:r>
    </w:p>
    <w:tbl>
      <w:tblPr>
        <w:tblStyle w:val="4"/>
        <w:tblW w:w="4996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57"/>
        <w:gridCol w:w="1411"/>
        <w:gridCol w:w="1066"/>
        <w:gridCol w:w="1145"/>
        <w:gridCol w:w="1128"/>
        <w:gridCol w:w="1132"/>
        <w:gridCol w:w="1434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河流（湖库）名称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目标水质</w:t>
            </w:r>
          </w:p>
        </w:tc>
        <w:tc>
          <w:tcPr>
            <w:tcW w:w="2409" w:type="pct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水质情况（水质类别）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本月达标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8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677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74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1月</w:t>
            </w:r>
          </w:p>
        </w:tc>
        <w:tc>
          <w:tcPr>
            <w:tcW w:w="617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2月</w:t>
            </w:r>
          </w:p>
        </w:tc>
        <w:tc>
          <w:tcPr>
            <w:tcW w:w="608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3月</w:t>
            </w:r>
          </w:p>
        </w:tc>
        <w:tc>
          <w:tcPr>
            <w:tcW w:w="609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773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77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先觉庙水库</w:t>
            </w:r>
          </w:p>
        </w:tc>
        <w:tc>
          <w:tcPr>
            <w:tcW w:w="760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74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617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608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32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773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封江口水库</w:t>
            </w:r>
          </w:p>
        </w:tc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</w:tr>
      <w:bookmarkEnd w:id="1"/>
    </w:tbl>
    <w:p>
      <w:pPr>
        <w:spacing w:line="440" w:lineRule="exact"/>
        <w:ind w:firstLine="0" w:firstLineChars="0"/>
        <w:jc w:val="left"/>
        <w:rPr>
          <w:b/>
          <w:sz w:val="30"/>
          <w:szCs w:val="30"/>
        </w:rPr>
      </w:pPr>
    </w:p>
    <w:p>
      <w:pPr>
        <w:spacing w:line="440" w:lineRule="exact"/>
        <w:ind w:firstLine="0" w:firstLineChars="0"/>
        <w:jc w:val="left"/>
        <w:rPr>
          <w:b/>
          <w:sz w:val="30"/>
          <w:szCs w:val="30"/>
        </w:rPr>
      </w:pPr>
    </w:p>
    <w:p>
      <w:pPr>
        <w:spacing w:line="440" w:lineRule="exact"/>
        <w:ind w:firstLine="0" w:firstLineChars="0"/>
        <w:jc w:val="left"/>
        <w:rPr>
          <w:b/>
          <w:sz w:val="30"/>
          <w:szCs w:val="30"/>
        </w:rPr>
      </w:pPr>
    </w:p>
    <w:p>
      <w:pPr>
        <w:spacing w:line="440" w:lineRule="exact"/>
        <w:ind w:firstLine="0" w:firstLineChars="0"/>
        <w:jc w:val="left"/>
        <w:rPr>
          <w:b/>
          <w:sz w:val="30"/>
          <w:szCs w:val="30"/>
        </w:rPr>
      </w:pPr>
    </w:p>
    <w:p>
      <w:pPr>
        <w:spacing w:line="440" w:lineRule="exact"/>
        <w:ind w:firstLine="0" w:firstLineChars="0"/>
        <w:jc w:val="left"/>
        <w:rPr>
          <w:b/>
          <w:sz w:val="30"/>
          <w:szCs w:val="30"/>
        </w:rPr>
      </w:pPr>
    </w:p>
    <w:tbl>
      <w:tblPr>
        <w:tblStyle w:val="4"/>
        <w:tblpPr w:leftFromText="180" w:rightFromText="180" w:vertAnchor="text" w:horzAnchor="page" w:tblpX="1420" w:tblpY="575"/>
        <w:tblOverlap w:val="never"/>
        <w:tblW w:w="928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</w:tcPr>
          <w:p>
            <w:pPr>
              <w:spacing w:line="440" w:lineRule="exact"/>
              <w:ind w:firstLine="0" w:firstLineChars="0"/>
              <w:jc w:val="left"/>
              <w:rPr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主送：</w:t>
            </w:r>
            <w:r>
              <w:rPr>
                <w:rFonts w:hint="eastAsia" w:eastAsia="仿宋_GB2312"/>
                <w:sz w:val="30"/>
                <w:szCs w:val="30"/>
              </w:rPr>
              <w:t>随州市生态环境局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</w:tcPr>
          <w:p>
            <w:pPr>
              <w:spacing w:line="440" w:lineRule="exact"/>
              <w:ind w:firstLine="0" w:firstLineChars="0"/>
              <w:jc w:val="left"/>
              <w:rPr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抄送：</w:t>
            </w:r>
            <w:r>
              <w:rPr>
                <w:rFonts w:hint="eastAsia" w:eastAsia="仿宋_GB2312"/>
                <w:sz w:val="30"/>
                <w:szCs w:val="30"/>
              </w:rPr>
              <w:t>随州市生态环境局各县、市、区（随州高新区）分局，大洪山环保局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400" w:bottom="1418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A6FA6B-D70A-4B00-90C3-D85D96D28A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5D6638-68F6-4ED0-A434-2C5A30CA0E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050ED11-294F-4BAB-83E0-3B9D33964D1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417EC9-59F8-49B3-8382-4CF061A913E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3F0CE3D-1691-460B-826B-6C65FD4C52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0CEBE"/>
    <w:multiLevelType w:val="singleLevel"/>
    <w:tmpl w:val="D290CE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NmYxYzk1NTJjYmM3NDEzOWM3NzQwMDk3Mjk5ZjQifQ=="/>
  </w:docVars>
  <w:rsids>
    <w:rsidRoot w:val="257D0552"/>
    <w:rsid w:val="0002124C"/>
    <w:rsid w:val="000A3589"/>
    <w:rsid w:val="000B2136"/>
    <w:rsid w:val="00132550"/>
    <w:rsid w:val="00160727"/>
    <w:rsid w:val="001B1DFF"/>
    <w:rsid w:val="001E11C3"/>
    <w:rsid w:val="002026E3"/>
    <w:rsid w:val="00235E79"/>
    <w:rsid w:val="002414B6"/>
    <w:rsid w:val="002615C7"/>
    <w:rsid w:val="00274D1F"/>
    <w:rsid w:val="00287817"/>
    <w:rsid w:val="002C1C02"/>
    <w:rsid w:val="002C6F9A"/>
    <w:rsid w:val="002D04CD"/>
    <w:rsid w:val="002D4879"/>
    <w:rsid w:val="002E1445"/>
    <w:rsid w:val="002E7DE7"/>
    <w:rsid w:val="002F0D0A"/>
    <w:rsid w:val="002F4CBC"/>
    <w:rsid w:val="002F5DA8"/>
    <w:rsid w:val="002F6A10"/>
    <w:rsid w:val="00360C8D"/>
    <w:rsid w:val="003C76A0"/>
    <w:rsid w:val="003F2980"/>
    <w:rsid w:val="00420B4F"/>
    <w:rsid w:val="0042355C"/>
    <w:rsid w:val="0044024B"/>
    <w:rsid w:val="00490DD3"/>
    <w:rsid w:val="004A2F2D"/>
    <w:rsid w:val="004B2C1D"/>
    <w:rsid w:val="004D399E"/>
    <w:rsid w:val="00550954"/>
    <w:rsid w:val="005D5345"/>
    <w:rsid w:val="006050CC"/>
    <w:rsid w:val="00621A91"/>
    <w:rsid w:val="00626327"/>
    <w:rsid w:val="006404E1"/>
    <w:rsid w:val="006433A0"/>
    <w:rsid w:val="00662CBC"/>
    <w:rsid w:val="006940EA"/>
    <w:rsid w:val="00721691"/>
    <w:rsid w:val="00755503"/>
    <w:rsid w:val="007813CC"/>
    <w:rsid w:val="00791A75"/>
    <w:rsid w:val="007B64CE"/>
    <w:rsid w:val="007B6933"/>
    <w:rsid w:val="007D1FAA"/>
    <w:rsid w:val="00834B9A"/>
    <w:rsid w:val="008C30DD"/>
    <w:rsid w:val="00962A37"/>
    <w:rsid w:val="0098297E"/>
    <w:rsid w:val="009A1EBB"/>
    <w:rsid w:val="009A2B17"/>
    <w:rsid w:val="009A6A57"/>
    <w:rsid w:val="009D0A49"/>
    <w:rsid w:val="00AA0E41"/>
    <w:rsid w:val="00AE7EA2"/>
    <w:rsid w:val="00AF769C"/>
    <w:rsid w:val="00B04F6B"/>
    <w:rsid w:val="00B200ED"/>
    <w:rsid w:val="00B20FAA"/>
    <w:rsid w:val="00B450C7"/>
    <w:rsid w:val="00B974B4"/>
    <w:rsid w:val="00BC6C56"/>
    <w:rsid w:val="00C20B77"/>
    <w:rsid w:val="00C770BE"/>
    <w:rsid w:val="00CB5CF3"/>
    <w:rsid w:val="00CB7D4F"/>
    <w:rsid w:val="00D20FC0"/>
    <w:rsid w:val="00D667F2"/>
    <w:rsid w:val="00D84AC1"/>
    <w:rsid w:val="00D85673"/>
    <w:rsid w:val="00D92338"/>
    <w:rsid w:val="00DA56A1"/>
    <w:rsid w:val="00E038FA"/>
    <w:rsid w:val="00E1519E"/>
    <w:rsid w:val="00E57DA9"/>
    <w:rsid w:val="00E95347"/>
    <w:rsid w:val="00EC0A8A"/>
    <w:rsid w:val="00EC7ADE"/>
    <w:rsid w:val="00F12AB8"/>
    <w:rsid w:val="00F465E5"/>
    <w:rsid w:val="00F516A2"/>
    <w:rsid w:val="00F54B31"/>
    <w:rsid w:val="00F800FC"/>
    <w:rsid w:val="00FC2A45"/>
    <w:rsid w:val="01A74ECD"/>
    <w:rsid w:val="0440490F"/>
    <w:rsid w:val="05A75A44"/>
    <w:rsid w:val="06493F27"/>
    <w:rsid w:val="0666508A"/>
    <w:rsid w:val="08F8136C"/>
    <w:rsid w:val="09E415E2"/>
    <w:rsid w:val="0A5E7D79"/>
    <w:rsid w:val="0AEA7575"/>
    <w:rsid w:val="0B070A32"/>
    <w:rsid w:val="0B924097"/>
    <w:rsid w:val="0C5908D8"/>
    <w:rsid w:val="0DE2585D"/>
    <w:rsid w:val="0E9C038E"/>
    <w:rsid w:val="142F24FA"/>
    <w:rsid w:val="14EC0958"/>
    <w:rsid w:val="15774F87"/>
    <w:rsid w:val="1759391E"/>
    <w:rsid w:val="1BAD4238"/>
    <w:rsid w:val="1D46264A"/>
    <w:rsid w:val="23020C23"/>
    <w:rsid w:val="23CA2DC6"/>
    <w:rsid w:val="257D0552"/>
    <w:rsid w:val="269C3827"/>
    <w:rsid w:val="288D128E"/>
    <w:rsid w:val="292076D3"/>
    <w:rsid w:val="2953641F"/>
    <w:rsid w:val="2C8D7E9A"/>
    <w:rsid w:val="2DD24266"/>
    <w:rsid w:val="2F9E416C"/>
    <w:rsid w:val="302870CE"/>
    <w:rsid w:val="32941161"/>
    <w:rsid w:val="33D62126"/>
    <w:rsid w:val="345614B9"/>
    <w:rsid w:val="3511367F"/>
    <w:rsid w:val="39AB3333"/>
    <w:rsid w:val="3D50488C"/>
    <w:rsid w:val="40C676F6"/>
    <w:rsid w:val="42AE048A"/>
    <w:rsid w:val="48653621"/>
    <w:rsid w:val="50267B3A"/>
    <w:rsid w:val="51033A93"/>
    <w:rsid w:val="5242798F"/>
    <w:rsid w:val="55512CC8"/>
    <w:rsid w:val="5563742E"/>
    <w:rsid w:val="5618283C"/>
    <w:rsid w:val="59A01B2E"/>
    <w:rsid w:val="5B9F10BF"/>
    <w:rsid w:val="5CB71946"/>
    <w:rsid w:val="5CFD6341"/>
    <w:rsid w:val="610D7308"/>
    <w:rsid w:val="615604FF"/>
    <w:rsid w:val="63477421"/>
    <w:rsid w:val="6595561B"/>
    <w:rsid w:val="69675821"/>
    <w:rsid w:val="6A12306E"/>
    <w:rsid w:val="6C44161C"/>
    <w:rsid w:val="6D500D6C"/>
    <w:rsid w:val="6DAA4C8C"/>
    <w:rsid w:val="6FB67F29"/>
    <w:rsid w:val="7039199D"/>
    <w:rsid w:val="7981210B"/>
    <w:rsid w:val="799F22D8"/>
    <w:rsid w:val="7E161FF2"/>
    <w:rsid w:val="7F134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/>
    </w:pPr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2144</Words>
  <Characters>2552</Characters>
  <Lines>21</Lines>
  <Paragraphs>6</Paragraphs>
  <TotalTime>13</TotalTime>
  <ScaleCrop>false</ScaleCrop>
  <LinksUpToDate>false</LinksUpToDate>
  <CharactersWithSpaces>2572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2022-02-14T07:32:00Z</dcterms:created>
  <dc:creator>稀木嘿木</dc:creator>
  <cp:lastModifiedBy>桃子</cp:lastModifiedBy>
  <dcterms:modified xsi:type="dcterms:W3CDTF">2023-05-19T08:42:43Z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9277206E0BEE4995AE4FE7097AF409D4_13</vt:lpwstr>
  </property>
</Properties>
</file>