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4B" w:rsidRDefault="00AB08DC">
      <w:pPr>
        <w:widowControl/>
        <w:jc w:val="center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b/>
          <w:bCs/>
          <w:color w:val="3D3D3D"/>
          <w:kern w:val="0"/>
          <w:sz w:val="33"/>
          <w:szCs w:val="33"/>
        </w:rPr>
        <w:t>随州市公路管理局2018年决算分析</w:t>
      </w:r>
      <w:bookmarkStart w:id="0" w:name="_GoBack"/>
      <w:bookmarkEnd w:id="0"/>
      <w:r>
        <w:rPr>
          <w:rFonts w:ascii="宋体" w:hAnsi="宋体" w:hint="eastAsia"/>
          <w:b/>
          <w:bCs/>
          <w:color w:val="3D3D3D"/>
          <w:kern w:val="0"/>
          <w:sz w:val="33"/>
          <w:szCs w:val="33"/>
        </w:rPr>
        <w:t>报告</w:t>
      </w:r>
    </w:p>
    <w:p w:rsidR="00182C4B" w:rsidRDefault="00AB08DC">
      <w:pPr>
        <w:widowControl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 xml:space="preserve"> </w:t>
      </w:r>
    </w:p>
    <w:p w:rsidR="00182C4B" w:rsidRDefault="00AB08DC">
      <w:pPr>
        <w:widowControl/>
        <w:ind w:firstLineChars="200" w:firstLine="462"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b/>
          <w:bCs/>
          <w:color w:val="3D3D3D"/>
          <w:kern w:val="0"/>
          <w:sz w:val="23"/>
          <w:szCs w:val="23"/>
        </w:rPr>
        <w:t>一、部门概况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随州市公路管理局成立于2000年12月，为副处级公益一类事业单位，隶属于随州市交通运输局。单位现有事业编制50个，实有在职50人（在职在编人员42人），退休人员17人。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(一）主要职责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为随州市境内的公路畅通提供养护与路政管理保障。公路养护：负责随州市境内的公路养护与改建、公路养护质量监督检查与路况评定、公路灾害抢修与保通、公路绿化。路政管理：负责随州市境内的公路行政执法、路产路权维护、公路巡查、公路命名编号管理、超限运输管理。</w:t>
      </w:r>
    </w:p>
    <w:p w:rsidR="00182C4B" w:rsidRDefault="00AB08DC">
      <w:pPr>
        <w:widowControl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 xml:space="preserve">    （二）内设机构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经随州市机构编制委员会批准（随编发〔2008〕56号），随州市公路管理局设置内设机构6个，包含办公室、工程科、养护科、路政科（随州市公路管理局路政支队）、财务审计科、计划统计科。单位领导职数由一正二副调整为一正三副，工会主任按规定配置。</w:t>
      </w:r>
    </w:p>
    <w:p w:rsidR="00182C4B" w:rsidRDefault="00AB08DC">
      <w:pPr>
        <w:widowControl/>
        <w:ind w:firstLineChars="200" w:firstLine="462"/>
        <w:jc w:val="left"/>
        <w:rPr>
          <w:rFonts w:ascii="宋体" w:hAnsi="宋体"/>
          <w:b/>
          <w:bCs/>
          <w:color w:val="3D3D3D"/>
          <w:kern w:val="0"/>
          <w:sz w:val="23"/>
          <w:szCs w:val="23"/>
        </w:rPr>
      </w:pPr>
      <w:r>
        <w:rPr>
          <w:rFonts w:ascii="宋体" w:hAnsi="宋体" w:hint="eastAsia"/>
          <w:b/>
          <w:bCs/>
          <w:color w:val="3D3D3D"/>
          <w:kern w:val="0"/>
          <w:sz w:val="23"/>
          <w:szCs w:val="23"/>
        </w:rPr>
        <w:t>二、2018年目标任务完成情况</w:t>
      </w:r>
    </w:p>
    <w:p w:rsidR="00182C4B" w:rsidRDefault="00AB08DC">
      <w:pPr>
        <w:widowControl/>
        <w:ind w:firstLineChars="200" w:firstLine="460"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（一）公路建设：计划完成公路固定资产投资12.3776亿元，包括一级公路路基53.50公里、路面28.47公里；二级公路路基23.15公里、路面 31 公里。截至目前，完成一级公路路基11.43公里，路面7公里；二级公路路基18公里，路面25.81公里。</w:t>
      </w:r>
    </w:p>
    <w:p w:rsidR="00182C4B" w:rsidRDefault="00AB08DC">
      <w:pPr>
        <w:widowControl/>
        <w:ind w:firstLineChars="200" w:firstLine="460"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二）公路养护：计划完成“455”安全生命防护工程97.471公里，截止10月底共完成43.941公里，占任务的45.1%，计划12月底全部完成；计划完成大修工程32.304公里，中修6.167公里，已全部完成；计划完成国省道移交275.551公里，接养工作任务为433.797公里，截止10月底，已完成全部移交任务，完成接养任务113.178公里；计划完成3个公路管理站站房扩改建任务，已完成2个；2016-2018年全市服务区设施建设计划7处，曾都张畈已完成并投入使用，其余6处正在建设中，年底前将陆续建成；2018年全市国省道计划新建和改造交通厕所5座，已完成7座（其中，随县规划新建3座，曾都规划新建2座，广水规划新建2座）。</w:t>
      </w:r>
    </w:p>
    <w:p w:rsidR="00182C4B" w:rsidRDefault="00AB08DC">
      <w:pPr>
        <w:widowControl/>
        <w:ind w:firstLineChars="200" w:firstLine="460"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三）路政管理：全年共清理公路及用地范围内堆积物325处，共计2682立方米；拆除非交通标志97块；清理占道经营55处，共计727平方米；制止打场晒粮、路面堆积物等各类路政违法行为40处；查处路政案件35件，其中立案20件，结案20件。截止10月底，各治超站点全年共检测车辆20707台，查处超限车辆738台，卸载货物39917吨；公安交警处理车辆512台，处罚474640元，扣分3181分；运管部门处理非法改装车辆121台，罚款612001元。</w:t>
      </w:r>
    </w:p>
    <w:p w:rsidR="00182C4B" w:rsidRDefault="00AB08DC">
      <w:pPr>
        <w:widowControl/>
        <w:ind w:firstLineChars="200" w:firstLine="460"/>
        <w:jc w:val="left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四）安全管理：公路安全管理意识进一步加强，一批安全隐患及时得到治理。2018年计划完成危桥改造3座，已完工2座，广水公铁立交桥、涢水大桥已竣工通车，广水郝店街街西小桥因省补资金未到位，暂未开工。</w:t>
      </w:r>
    </w:p>
    <w:p w:rsidR="00182C4B" w:rsidRDefault="00AB08DC">
      <w:pPr>
        <w:ind w:firstLineChars="200" w:firstLine="462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b/>
          <w:bCs/>
          <w:color w:val="3D3D3D"/>
          <w:kern w:val="0"/>
          <w:sz w:val="23"/>
          <w:szCs w:val="23"/>
        </w:rPr>
        <w:t>三、2018年部门预算编制情况说明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2018年，市公路局严格贯彻落实中央“八项规定”、国务院“约法三章”和省委、省政府及市委、市政府有关文件精神，厉行节约，精减会议，合理压缩一般行政性开支，严格控制“三公”经费支出，切实减少各项经费开支，合理编制2018</w:t>
      </w:r>
      <w:r>
        <w:rPr>
          <w:rFonts w:ascii="宋体" w:hAnsi="宋体" w:hint="eastAsia"/>
          <w:color w:val="3D3D3D"/>
          <w:kern w:val="0"/>
          <w:sz w:val="23"/>
          <w:szCs w:val="23"/>
        </w:rPr>
        <w:lastRenderedPageBreak/>
        <w:t>年部门决算。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（一）收入编制情况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2018年财政拨款收入总额为2377.37万元，其中：一般预算拨款基本支出经费1229万元（含县市区公路局基本支出经费），项目小修保养经费585万元，纳入预算管理的非税收入179.37万元,上级专项转移支付384万元。</w:t>
      </w:r>
    </w:p>
    <w:p w:rsidR="00182C4B" w:rsidRDefault="00AB08DC">
      <w:pPr>
        <w:numPr>
          <w:ilvl w:val="0"/>
          <w:numId w:val="1"/>
        </w:num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支出情况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2018年总支出2265.43万元其中：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1、 2018年实际基本支出1428.83万元。占总支出的63%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 xml:space="preserve">人员支出：基本工资支出1038.34万元（含县市区公路部门基本支出），占人员支出的72%；奖金0.5万元，占人员支出的0.003%；养老保险179.16万元，占人员支出的17.25%；职业年金10.8万元，占人员支出的1%；职工医疗保险28.98万元，占人员支出的2.7%；其他社会保险3.08万元，占人员支出的0.02%；住房公积金36.82万元占人员支出的0.35%，其他工资及福利支出3.96万元，占人员支出的0.02%；     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日常公用支出：商品和服务支出127.23万元，占基本支出的37%。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基本支出比上年增加199.83万元，主要原因是一是补缴2014年10至2017年11月社保养保和职业年金72.6万元，二是商品和服务支出没有预算资金安排。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2、项目支出836.59万元，其中：拨下级单位公路小修保养资金836.59万元。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 （三）支出按经济分类科目分析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1、“三公”经费支出说明：2018年公路局三公用经费20.18万元。其中：因公出国（境）费0万元；公务用车17.30万元，与上年同期相比增加0.84万元，同比增加比率5.08%，主要原因是单位5辆小车车辆年限比较久，维修费用增高；公务接待费2.87万元，接待36次，接待人员368人</w:t>
      </w:r>
      <w:r w:rsidR="00E07FCE">
        <w:rPr>
          <w:rFonts w:ascii="宋体" w:hAnsi="宋体" w:hint="eastAsia"/>
          <w:color w:val="3D3D3D"/>
          <w:kern w:val="0"/>
          <w:sz w:val="23"/>
          <w:szCs w:val="23"/>
        </w:rPr>
        <w:t>，同比下降6.5万元，下降率69%，主要原因是按照中央八项制定制定了本单位公务接待管理办法，坚决遏制不合理的接待活动，加大厉行节约反对浪费的宣传力度，尽量减少公务接待开支。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2、会议费支出情况：2018年累计支出0.61万元，2017年累计支出0.34万元，同比去年同期增加0.27万元，同比增长比率79%。增长原因是内部食堂会议用餐费0.36万元。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3、培训费支出情况：2018年累计支出2.75万元，2017年累计支出15.47万元，同比去年同期减少12.72万元，同比下降比率82%，下降较大的原因为2017年局开展路政集训费11.59万元。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本单位建立了完善的内部管理制度，严格执行各项费用开支的审批程序，严格控制各项费用开支。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（四）资金结转情况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基本支出结转-199.83万元，项目支出结转311.77万元，项目资金结转较大原因，是下级县市区公路部门项目建设周期较长，有些项目资金是2018年12月才收到。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（五）绩效目标完成情况。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2018年完成了普通公路建养资金项目绩效，完成福兰线G316白鹤山至十岗公路大修项目，832万元，完成率100%，服务对象满意度90%，公路养护质量指标数80%。</w:t>
      </w:r>
    </w:p>
    <w:p w:rsidR="00182C4B" w:rsidRDefault="00AB08DC">
      <w:pPr>
        <w:ind w:firstLineChars="200" w:firstLine="462"/>
        <w:rPr>
          <w:rFonts w:ascii="宋体" w:hAnsi="宋体"/>
          <w:b/>
          <w:bCs/>
          <w:color w:val="3D3D3D"/>
          <w:kern w:val="0"/>
          <w:sz w:val="23"/>
          <w:szCs w:val="23"/>
        </w:rPr>
      </w:pPr>
      <w:r>
        <w:rPr>
          <w:rFonts w:ascii="宋体" w:hAnsi="宋体" w:hint="eastAsia"/>
          <w:b/>
          <w:bCs/>
          <w:color w:val="3D3D3D"/>
          <w:kern w:val="0"/>
          <w:sz w:val="23"/>
          <w:szCs w:val="23"/>
        </w:rPr>
        <w:t>四、资产负债情况分析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2018年年末单位资产总值为24742.46万元，比上年26150.95减少1408.55万元，主要原因是还贷款冲减拨出工程借款，其中流动资产为23440.32万元（主要是</w:t>
      </w:r>
      <w:r>
        <w:rPr>
          <w:rFonts w:ascii="宋体" w:hAnsi="宋体" w:hint="eastAsia"/>
          <w:color w:val="3D3D3D"/>
          <w:kern w:val="0"/>
          <w:sz w:val="23"/>
          <w:szCs w:val="23"/>
        </w:rPr>
        <w:lastRenderedPageBreak/>
        <w:t>拨出工程借款和省统贷)。负债总值为13708.82万元，其中流动负债为287.65万元，长期借款13421.17。年末净资产为11033.64万元。</w:t>
      </w:r>
    </w:p>
    <w:p w:rsidR="00182C4B" w:rsidRDefault="00AB08DC">
      <w:pPr>
        <w:ind w:firstLineChars="200" w:firstLine="462"/>
        <w:rPr>
          <w:rFonts w:ascii="宋体" w:hAnsi="宋体"/>
          <w:b/>
          <w:bCs/>
          <w:color w:val="3D3D3D"/>
          <w:kern w:val="0"/>
          <w:sz w:val="23"/>
          <w:szCs w:val="23"/>
        </w:rPr>
      </w:pPr>
      <w:r>
        <w:rPr>
          <w:rFonts w:ascii="宋体" w:hAnsi="宋体" w:hint="eastAsia"/>
          <w:b/>
          <w:bCs/>
          <w:color w:val="3D3D3D"/>
          <w:kern w:val="0"/>
          <w:sz w:val="23"/>
          <w:szCs w:val="23"/>
        </w:rPr>
        <w:t>五、本年度部门决算等财务工作开展情况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（一）决算数据真实性：本单位严格执行财经制度，严格财务管理，本次决算组织、编制、审核工作严格按照账务实际发生数据填报，确保决算数据的真实性。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（二）绩效评价范围更加全面：2018年我们配合省交通厅、省财政厅、省公路局及随州市财政局完成了五项绩效评价项目的绩效自评工作，涵盖了我市基本支出、车购税资金、公路养护管理资金等全部资金支出。</w:t>
      </w:r>
    </w:p>
    <w:p w:rsidR="00182C4B" w:rsidRDefault="00AB08DC">
      <w:pPr>
        <w:ind w:firstLineChars="200" w:firstLine="460"/>
        <w:rPr>
          <w:rFonts w:ascii="宋体" w:hAnsi="宋体"/>
          <w:color w:val="3D3D3D"/>
          <w:kern w:val="0"/>
          <w:sz w:val="23"/>
          <w:szCs w:val="23"/>
        </w:rPr>
      </w:pPr>
      <w:r>
        <w:rPr>
          <w:rFonts w:ascii="宋体" w:hAnsi="宋体" w:hint="eastAsia"/>
          <w:color w:val="3D3D3D"/>
          <w:kern w:val="0"/>
          <w:sz w:val="23"/>
          <w:szCs w:val="23"/>
        </w:rPr>
        <w:t>（三）2019年，我们将积极适应各项改革措施，紧紧围绕上级部门的安排部署，以资金保障、预算管理、基础工作、审计监督为要点，加强资金使用管理、加强单位财务监督管理、完成日常会计核算及各项报表的及时报送。</w:t>
      </w:r>
    </w:p>
    <w:p w:rsidR="00182C4B" w:rsidRDefault="00182C4B">
      <w:pPr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82C4B" w:rsidRDefault="00AB08DC">
      <w:pPr>
        <w:ind w:firstLineChars="200" w:firstLine="460"/>
      </w:pPr>
      <w:r>
        <w:rPr>
          <w:rFonts w:ascii="宋体" w:hAnsi="宋体" w:hint="eastAsia"/>
          <w:color w:val="3D3D3D"/>
          <w:kern w:val="0"/>
          <w:sz w:val="23"/>
          <w:szCs w:val="23"/>
        </w:rPr>
        <w:t xml:space="preserve">                                         </w:t>
      </w:r>
      <w:r>
        <w:rPr>
          <w:rFonts w:ascii="宋体" w:hAnsi="宋体" w:hint="eastAsia"/>
          <w:color w:val="3D3D3D"/>
          <w:kern w:val="0"/>
          <w:sz w:val="23"/>
          <w:szCs w:val="23"/>
        </w:rPr>
        <w:br/>
        <w:t xml:space="preserve">   </w:t>
      </w:r>
    </w:p>
    <w:p w:rsidR="00182C4B" w:rsidRDefault="007721EF"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随州市公路管理局</w:t>
      </w: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86450" cy="3504525"/>
            <wp:effectExtent l="19050" t="0" r="0" b="0"/>
            <wp:docPr id="2" name="图片 1" descr="C:\Users\Administrator\AppData\Roaming\Tencent\Users\7833033\QQ\WinTemp\RichOle\`S%OJ35O0~~XU}J`LCFYD`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7833033\QQ\WinTemp\RichOle\`S%OJ35O0~~XU}J`LCFYD`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0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29697" cy="2790825"/>
            <wp:effectExtent l="19050" t="0" r="0" b="0"/>
            <wp:docPr id="3" name="图片 3" descr="C:\Users\Administrator\AppData\Roaming\Tencent\Users\7833033\QQ\WinTemp\RichOle\{}DY$]K8O2GQ71TEDJ(O5[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7833033\QQ\WinTemp\RichOle\{}DY$]K8O2GQ71TEDJ(O5[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97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933569" cy="2527634"/>
            <wp:effectExtent l="19050" t="0" r="0" b="0"/>
            <wp:docPr id="5" name="图片 5" descr="C:\Users\Administrator\AppData\Roaming\Tencent\Users\7833033\QQ\WinTemp\RichOle\%WSP[M8X%7MG75YZXYBXS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7833033\QQ\WinTemp\RichOle\%WSP[M8X%7MG75YZXYBXSN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0" cy="253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53125" cy="4023810"/>
            <wp:effectExtent l="19050" t="0" r="9525" b="0"/>
            <wp:docPr id="7" name="图片 7" descr="C:\Users\Administrator\AppData\Roaming\Tencent\Users\7833033\QQ\WinTemp\RichOle\5R]RW_7CN91J6)37ZQKVC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833033\QQ\WinTemp\RichOle\5R]RW_7CN91J6)37ZQKVCQ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2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86450" cy="2552700"/>
            <wp:effectExtent l="19050" t="0" r="0" b="0"/>
            <wp:docPr id="9" name="图片 9" descr="C:\Users\Administrator\AppData\Roaming\Tencent\Users\7833033\QQ\WinTemp\RichOle\H`IYJJ4AY~@XD$E6ZQZW~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7833033\QQ\WinTemp\RichOle\H`IYJJ4AY~@XD$E6ZQZW~F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55" cy="255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19775" cy="4416697"/>
            <wp:effectExtent l="19050" t="0" r="9525" b="0"/>
            <wp:docPr id="11" name="图片 11" descr="C:\Users\Administrator\AppData\Roaming\Tencent\Users\7833033\QQ\WinTemp\RichOle\}EZFL%FIJ7W7(%F%1O6(7$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7833033\QQ\WinTemp\RichOle\}EZFL%FIJ7W7(%F%1O6(7$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76" cy="4422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34050" cy="1779685"/>
            <wp:effectExtent l="19050" t="0" r="0" b="0"/>
            <wp:docPr id="13" name="图片 13" descr="C:\Users\Administrator\AppData\Roaming\Tencent\Users\7833033\QQ\WinTemp\RichOle\PKP{P$~ZZCVAK@Y43VG0D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7833033\QQ\WinTemp\RichOle\PKP{P$~ZZCVAK@Y43VG0D0V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7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Pr="00564130" w:rsidRDefault="00564130" w:rsidP="00564130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29275" cy="2171700"/>
            <wp:effectExtent l="19050" t="0" r="9525" b="0"/>
            <wp:docPr id="15" name="图片 15" descr="C:\Users\Administrator\AppData\Roaming\Tencent\Users\7833033\QQ\WinTemp\RichOle\N]@XU0TM7W0S6_UQ`YU9H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AppData\Roaming\Tencent\Users\7833033\QQ\WinTemp\RichOle\N]@XU0TM7W0S6_UQ`YU9HU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683" cy="217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>
      <w:pPr>
        <w:rPr>
          <w:rFonts w:hint="eastAsia"/>
        </w:rPr>
      </w:pPr>
    </w:p>
    <w:p w:rsidR="00564130" w:rsidRDefault="00564130"/>
    <w:sectPr w:rsidR="00564130" w:rsidSect="0018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B6" w:rsidRDefault="00FB15B6" w:rsidP="00E07FCE">
      <w:r>
        <w:separator/>
      </w:r>
    </w:p>
  </w:endnote>
  <w:endnote w:type="continuationSeparator" w:id="0">
    <w:p w:rsidR="00FB15B6" w:rsidRDefault="00FB15B6" w:rsidP="00E0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B6" w:rsidRDefault="00FB15B6" w:rsidP="00E07FCE">
      <w:r>
        <w:separator/>
      </w:r>
    </w:p>
  </w:footnote>
  <w:footnote w:type="continuationSeparator" w:id="0">
    <w:p w:rsidR="00FB15B6" w:rsidRDefault="00FB15B6" w:rsidP="00E07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9D8"/>
    <w:multiLevelType w:val="singleLevel"/>
    <w:tmpl w:val="382E09D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174E8"/>
    <w:rsid w:val="001451BD"/>
    <w:rsid w:val="00182C4B"/>
    <w:rsid w:val="0028034F"/>
    <w:rsid w:val="003226DC"/>
    <w:rsid w:val="005174E8"/>
    <w:rsid w:val="00564130"/>
    <w:rsid w:val="00720EF8"/>
    <w:rsid w:val="007721EF"/>
    <w:rsid w:val="007D08C7"/>
    <w:rsid w:val="00935134"/>
    <w:rsid w:val="00A5381A"/>
    <w:rsid w:val="00AB08DC"/>
    <w:rsid w:val="00E07FCE"/>
    <w:rsid w:val="00E14B6F"/>
    <w:rsid w:val="00EB7AA0"/>
    <w:rsid w:val="00ED6D4D"/>
    <w:rsid w:val="00FB15B6"/>
    <w:rsid w:val="0608612F"/>
    <w:rsid w:val="06461298"/>
    <w:rsid w:val="066140AF"/>
    <w:rsid w:val="07AC6FCE"/>
    <w:rsid w:val="08A00E67"/>
    <w:rsid w:val="09C016FB"/>
    <w:rsid w:val="0DF6490E"/>
    <w:rsid w:val="0ECB1588"/>
    <w:rsid w:val="0EF51160"/>
    <w:rsid w:val="11806589"/>
    <w:rsid w:val="12007257"/>
    <w:rsid w:val="12D0030C"/>
    <w:rsid w:val="14ED456A"/>
    <w:rsid w:val="157C7B99"/>
    <w:rsid w:val="160D694E"/>
    <w:rsid w:val="16484CB3"/>
    <w:rsid w:val="164C4EE8"/>
    <w:rsid w:val="19EF014F"/>
    <w:rsid w:val="1A3568EC"/>
    <w:rsid w:val="1B667404"/>
    <w:rsid w:val="1C063DA3"/>
    <w:rsid w:val="1DE62699"/>
    <w:rsid w:val="1EFE26F3"/>
    <w:rsid w:val="1F551E58"/>
    <w:rsid w:val="20B97474"/>
    <w:rsid w:val="22364CF4"/>
    <w:rsid w:val="228843BC"/>
    <w:rsid w:val="2311791E"/>
    <w:rsid w:val="23EB79D3"/>
    <w:rsid w:val="25AB54B7"/>
    <w:rsid w:val="27700C9F"/>
    <w:rsid w:val="299F6E5A"/>
    <w:rsid w:val="2B683F76"/>
    <w:rsid w:val="2E747AC0"/>
    <w:rsid w:val="2ECD4D7C"/>
    <w:rsid w:val="3269315B"/>
    <w:rsid w:val="327509A4"/>
    <w:rsid w:val="33BD0B4C"/>
    <w:rsid w:val="345520F2"/>
    <w:rsid w:val="3542012B"/>
    <w:rsid w:val="3759464B"/>
    <w:rsid w:val="3A1B462E"/>
    <w:rsid w:val="3A63219B"/>
    <w:rsid w:val="3BE754D1"/>
    <w:rsid w:val="3BF9014A"/>
    <w:rsid w:val="3D3D1C96"/>
    <w:rsid w:val="3E291B69"/>
    <w:rsid w:val="3F6921DE"/>
    <w:rsid w:val="3FDE48D8"/>
    <w:rsid w:val="401E319D"/>
    <w:rsid w:val="417518CB"/>
    <w:rsid w:val="41C7442F"/>
    <w:rsid w:val="44B31CB5"/>
    <w:rsid w:val="47885914"/>
    <w:rsid w:val="494A3BF9"/>
    <w:rsid w:val="4C2165ED"/>
    <w:rsid w:val="4D2B7E61"/>
    <w:rsid w:val="4E135EBA"/>
    <w:rsid w:val="4E444FAA"/>
    <w:rsid w:val="4F4C2A62"/>
    <w:rsid w:val="50F27D82"/>
    <w:rsid w:val="526B46AA"/>
    <w:rsid w:val="530E3975"/>
    <w:rsid w:val="56574A34"/>
    <w:rsid w:val="59B775F6"/>
    <w:rsid w:val="59C05C2A"/>
    <w:rsid w:val="5AB4105A"/>
    <w:rsid w:val="5B9F43D0"/>
    <w:rsid w:val="5D5E6564"/>
    <w:rsid w:val="5E165A13"/>
    <w:rsid w:val="5E4C76B2"/>
    <w:rsid w:val="5E4E1C95"/>
    <w:rsid w:val="5F0854B8"/>
    <w:rsid w:val="61F425AE"/>
    <w:rsid w:val="62224E4C"/>
    <w:rsid w:val="624B6EB8"/>
    <w:rsid w:val="626437CE"/>
    <w:rsid w:val="62B44CFD"/>
    <w:rsid w:val="63524240"/>
    <w:rsid w:val="67A82C95"/>
    <w:rsid w:val="6BB217B2"/>
    <w:rsid w:val="6E5903A8"/>
    <w:rsid w:val="6FFB7C17"/>
    <w:rsid w:val="70A23F20"/>
    <w:rsid w:val="70E42838"/>
    <w:rsid w:val="71253DD0"/>
    <w:rsid w:val="72764062"/>
    <w:rsid w:val="79A01103"/>
    <w:rsid w:val="7A415774"/>
    <w:rsid w:val="7BE67ACE"/>
    <w:rsid w:val="7C7C05C3"/>
    <w:rsid w:val="7DD55D01"/>
    <w:rsid w:val="7E32653F"/>
    <w:rsid w:val="7F6D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4B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7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7FC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7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7FC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41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413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2019-10-11T03:04:00Z</cp:lastPrinted>
  <dcterms:created xsi:type="dcterms:W3CDTF">2017-12-12T08:48:00Z</dcterms:created>
  <dcterms:modified xsi:type="dcterms:W3CDTF">2020-08-11T08:58:00Z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