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黑体" w:hAnsi="黑体" w:eastAsia="黑体" w:cs="黑体"/>
          <w:b/>
          <w:bCs/>
          <w:kern w:val="0"/>
          <w:sz w:val="48"/>
          <w:szCs w:val="48"/>
        </w:rPr>
      </w:pPr>
    </w:p>
    <w:p>
      <w:pPr>
        <w:spacing w:beforeLines="50"/>
        <w:jc w:val="center"/>
        <w:rPr>
          <w:rFonts w:ascii="黑体" w:hAnsi="黑体" w:eastAsia="黑体" w:cs="黑体"/>
          <w:b/>
          <w:bCs/>
          <w:kern w:val="0"/>
          <w:sz w:val="48"/>
          <w:szCs w:val="48"/>
        </w:rPr>
      </w:pPr>
    </w:p>
    <w:p>
      <w:pPr>
        <w:spacing w:beforeLines="50"/>
        <w:ind w:firstLine="964" w:firstLineChars="200"/>
        <w:rPr>
          <w:rFonts w:ascii="黑体" w:hAnsi="黑体" w:eastAsia="黑体" w:cs="黑体"/>
          <w:b/>
          <w:bCs/>
          <w:kern w:val="0"/>
          <w:sz w:val="48"/>
          <w:szCs w:val="48"/>
          <w:lang w:val="zh-CN"/>
        </w:rPr>
      </w:pPr>
      <w:r>
        <w:rPr>
          <w:rFonts w:hint="eastAsia" w:ascii="黑体" w:hAnsi="黑体" w:eastAsia="黑体" w:cs="黑体"/>
          <w:b/>
          <w:bCs/>
          <w:kern w:val="0"/>
          <w:sz w:val="48"/>
          <w:szCs w:val="48"/>
          <w:lang w:val="zh-CN"/>
        </w:rPr>
        <w:t>2021年</w:t>
      </w:r>
      <w:r>
        <w:rPr>
          <w:rFonts w:hint="eastAsia" w:ascii="黑体" w:hAnsi="黑体" w:eastAsia="黑体" w:cs="黑体"/>
          <w:b/>
          <w:bCs/>
          <w:kern w:val="0"/>
          <w:sz w:val="48"/>
          <w:szCs w:val="48"/>
        </w:rPr>
        <w:t>城市维护费</w:t>
      </w:r>
      <w:r>
        <w:rPr>
          <w:rFonts w:ascii="黑体" w:hAnsi="黑体" w:eastAsia="黑体" w:cs="黑体"/>
          <w:b/>
          <w:bCs/>
          <w:kern w:val="0"/>
          <w:sz w:val="48"/>
          <w:szCs w:val="48"/>
        </w:rPr>
        <w:t>项目</w:t>
      </w:r>
      <w:r>
        <w:rPr>
          <w:rFonts w:hint="eastAsia" w:ascii="黑体" w:hAnsi="黑体" w:eastAsia="黑体" w:cs="黑体"/>
          <w:b/>
          <w:bCs/>
          <w:kern w:val="0"/>
          <w:sz w:val="48"/>
          <w:szCs w:val="48"/>
          <w:lang w:val="zh-CN"/>
        </w:rPr>
        <w:t>支出</w:t>
      </w:r>
    </w:p>
    <w:p>
      <w:pPr>
        <w:spacing w:beforeLines="50"/>
        <w:ind w:firstLine="2409" w:firstLineChars="500"/>
        <w:rPr>
          <w:rFonts w:ascii="黑体" w:hAnsi="黑体" w:eastAsia="黑体" w:cs="黑体"/>
          <w:b/>
          <w:bCs/>
          <w:kern w:val="0"/>
          <w:sz w:val="48"/>
          <w:szCs w:val="48"/>
        </w:rPr>
      </w:pPr>
      <w:r>
        <w:rPr>
          <w:rFonts w:hint="eastAsia" w:ascii="黑体" w:hAnsi="黑体" w:eastAsia="黑体" w:cs="黑体"/>
          <w:b/>
          <w:bCs/>
          <w:kern w:val="0"/>
          <w:sz w:val="48"/>
          <w:szCs w:val="48"/>
          <w:lang w:val="zh-CN"/>
        </w:rPr>
        <w:t>绩效自评报告</w:t>
      </w:r>
    </w:p>
    <w:p>
      <w:pPr>
        <w:jc w:val="center"/>
        <w:rPr>
          <w:rFonts w:ascii="宋体" w:hAnsi="宋体" w:eastAsia="宋体" w:cs="宋体"/>
          <w:sz w:val="24"/>
        </w:rPr>
      </w:pPr>
    </w:p>
    <w:p>
      <w:pPr>
        <w:jc w:val="center"/>
        <w:rPr>
          <w:rFonts w:ascii="宋体" w:hAnsi="宋体" w:eastAsia="宋体" w:cs="宋体"/>
          <w:b/>
          <w:bCs/>
          <w:sz w:val="28"/>
          <w:szCs w:val="28"/>
        </w:rPr>
      </w:pPr>
    </w:p>
    <w:p>
      <w:pPr>
        <w:ind w:left="560" w:firstLine="2700" w:firstLineChars="750"/>
        <w:jc w:val="left"/>
        <w:rPr>
          <w:rFonts w:ascii="宋体" w:hAnsi="宋体" w:eastAsia="宋体" w:cs="宋体"/>
          <w:sz w:val="36"/>
          <w:szCs w:val="36"/>
        </w:rPr>
      </w:pPr>
    </w:p>
    <w:p>
      <w:pPr>
        <w:jc w:val="left"/>
        <w:rPr>
          <w:rFonts w:ascii="宋体" w:hAnsi="宋体" w:eastAsia="宋体" w:cs="宋体"/>
          <w:sz w:val="36"/>
          <w:szCs w:val="36"/>
        </w:rPr>
      </w:pPr>
    </w:p>
    <w:p>
      <w:pPr>
        <w:spacing w:line="360" w:lineRule="auto"/>
        <w:ind w:firstLine="964" w:firstLineChars="300"/>
        <w:rPr>
          <w:rFonts w:hint="default" w:ascii="宋体" w:hAnsi="宋体" w:eastAsia="宋体" w:cs="宋体"/>
          <w:b/>
          <w:bCs w:val="0"/>
          <w:sz w:val="32"/>
          <w:szCs w:val="32"/>
          <w:u w:val="single"/>
          <w:lang w:val="en-US" w:eastAsia="zh-CN"/>
        </w:rPr>
      </w:pPr>
      <w:r>
        <w:rPr>
          <w:rFonts w:hint="eastAsia" w:ascii="宋体" w:hAnsi="宋体" w:eastAsia="宋体" w:cs="宋体"/>
          <w:b/>
          <w:bCs w:val="0"/>
          <w:sz w:val="32"/>
          <w:szCs w:val="32"/>
        </w:rPr>
        <w:t>项目名称：</w:t>
      </w:r>
      <w:r>
        <w:rPr>
          <w:rFonts w:hint="eastAsia" w:ascii="宋体" w:hAnsi="宋体" w:eastAsia="宋体" w:cs="宋体"/>
          <w:b/>
          <w:bCs w:val="0"/>
          <w:sz w:val="32"/>
          <w:szCs w:val="32"/>
          <w:u w:val="single"/>
        </w:rPr>
        <w:t>城市维护费</w:t>
      </w:r>
      <w:r>
        <w:rPr>
          <w:rFonts w:hint="eastAsia" w:ascii="宋体" w:hAnsi="宋体" w:eastAsia="宋体" w:cs="宋体"/>
          <w:b/>
          <w:bCs w:val="0"/>
          <w:sz w:val="32"/>
          <w:szCs w:val="32"/>
          <w:u w:val="single"/>
          <w:lang w:val="en-US" w:eastAsia="zh-CN"/>
        </w:rPr>
        <w:t xml:space="preserve">            </w:t>
      </w:r>
    </w:p>
    <w:p>
      <w:pPr>
        <w:spacing w:line="800" w:lineRule="exact"/>
        <w:ind w:right="-256" w:rightChars="-80" w:firstLine="964" w:firstLineChars="300"/>
        <w:jc w:val="left"/>
        <w:rPr>
          <w:rFonts w:hint="eastAsia" w:ascii="宋体" w:hAnsi="宋体" w:eastAsia="宋体" w:cs="宋体"/>
          <w:b/>
          <w:bCs w:val="0"/>
          <w:sz w:val="32"/>
          <w:szCs w:val="32"/>
          <w:u w:val="single"/>
        </w:rPr>
      </w:pPr>
      <w:r>
        <w:rPr>
          <w:rFonts w:hint="eastAsia" w:ascii="宋体" w:hAnsi="宋体" w:eastAsia="宋体" w:cs="宋体"/>
          <w:b/>
          <w:bCs w:val="0"/>
          <w:sz w:val="32"/>
          <w:szCs w:val="32"/>
        </w:rPr>
        <w:t>项目单位：</w:t>
      </w:r>
      <w:r>
        <w:rPr>
          <w:rFonts w:hint="eastAsia" w:ascii="宋体" w:hAnsi="宋体" w:eastAsia="宋体" w:cs="宋体"/>
          <w:b/>
          <w:bCs w:val="0"/>
          <w:sz w:val="32"/>
          <w:szCs w:val="32"/>
          <w:u w:val="single"/>
        </w:rPr>
        <w:t>随州市住房和城乡建设局</w:t>
      </w:r>
    </w:p>
    <w:p>
      <w:pPr>
        <w:spacing w:line="800" w:lineRule="exact"/>
        <w:ind w:right="-256" w:rightChars="-80" w:firstLine="964" w:firstLineChars="300"/>
        <w:jc w:val="left"/>
        <w:rPr>
          <w:rFonts w:hint="eastAsia" w:ascii="宋体" w:hAnsi="宋体" w:eastAsia="宋体" w:cs="宋体"/>
          <w:b/>
          <w:bCs w:val="0"/>
          <w:sz w:val="32"/>
          <w:szCs w:val="32"/>
          <w:highlight w:val="none"/>
          <w:u w:val="single"/>
          <w:lang w:val="en-US" w:eastAsia="zh-CN"/>
        </w:rPr>
      </w:pPr>
      <w:r>
        <w:rPr>
          <w:rFonts w:hint="eastAsia" w:ascii="宋体" w:hAnsi="宋体" w:eastAsia="宋体" w:cs="宋体"/>
          <w:b/>
          <w:bCs w:val="0"/>
          <w:sz w:val="32"/>
          <w:szCs w:val="32"/>
        </w:rPr>
        <w:t>主管单位：</w:t>
      </w:r>
      <w:r>
        <w:rPr>
          <w:rFonts w:hint="eastAsia" w:ascii="宋体" w:hAnsi="宋体" w:eastAsia="宋体" w:cs="宋体"/>
          <w:b/>
          <w:bCs w:val="0"/>
          <w:sz w:val="32"/>
          <w:szCs w:val="32"/>
          <w:highlight w:val="none"/>
          <w:u w:val="single"/>
        </w:rPr>
        <w:t>随州市住房和城乡建设局</w:t>
      </w:r>
      <w:r>
        <w:rPr>
          <w:rFonts w:hint="eastAsia" w:ascii="宋体" w:hAnsi="宋体" w:eastAsia="宋体" w:cs="宋体"/>
          <w:b/>
          <w:bCs w:val="0"/>
          <w:sz w:val="32"/>
          <w:szCs w:val="32"/>
          <w:highlight w:val="none"/>
          <w:u w:val="single"/>
          <w:lang w:val="en-US" w:eastAsia="zh-CN"/>
        </w:rPr>
        <w:t xml:space="preserve"> </w:t>
      </w:r>
    </w:p>
    <w:p>
      <w:pPr>
        <w:rPr>
          <w:rFonts w:ascii="宋体" w:hAnsi="宋体" w:eastAsia="宋体" w:cs="宋体"/>
          <w:b/>
          <w:bCs/>
          <w:szCs w:val="32"/>
        </w:rPr>
      </w:pPr>
    </w:p>
    <w:p>
      <w:pPr>
        <w:ind w:firstLine="964" w:firstLineChars="300"/>
        <w:rPr>
          <w:rFonts w:ascii="宋体" w:hAnsi="宋体" w:eastAsia="宋体" w:cs="宋体"/>
          <w:b/>
          <w:bCs/>
          <w:szCs w:val="32"/>
        </w:rPr>
      </w:pPr>
      <w:r>
        <w:rPr>
          <w:rFonts w:hint="eastAsia" w:ascii="宋体" w:hAnsi="宋体" w:eastAsia="宋体" w:cs="宋体"/>
          <w:b/>
          <w:bCs/>
          <w:szCs w:val="32"/>
        </w:rPr>
        <w:t>绩效评价单位：</w:t>
      </w:r>
      <w:r>
        <w:rPr>
          <w:rFonts w:hint="eastAsia" w:ascii="宋体" w:hAnsi="宋体" w:eastAsia="宋体" w:cs="宋体"/>
          <w:b/>
          <w:bCs/>
          <w:szCs w:val="32"/>
          <w:u w:val="single"/>
        </w:rPr>
        <w:t>湖北德佳会计师事务所（普通合伙</w:t>
      </w:r>
      <w:r>
        <w:rPr>
          <w:rFonts w:ascii="宋体" w:hAnsi="宋体" w:eastAsia="宋体" w:cs="宋体"/>
          <w:b/>
          <w:bCs/>
          <w:szCs w:val="32"/>
          <w:u w:val="single"/>
        </w:rPr>
        <w:t>）</w:t>
      </w:r>
    </w:p>
    <w:p>
      <w:pPr>
        <w:ind w:firstLine="964" w:firstLineChars="300"/>
        <w:jc w:val="center"/>
        <w:rPr>
          <w:rFonts w:ascii="宋体" w:hAnsi="宋体" w:cs="宋体"/>
          <w:b/>
          <w:bCs/>
          <w:szCs w:val="32"/>
        </w:rPr>
      </w:pPr>
    </w:p>
    <w:p>
      <w:pPr>
        <w:jc w:val="center"/>
        <w:rPr>
          <w:rFonts w:hint="eastAsia" w:ascii="宋体" w:hAnsi="宋体" w:eastAsia="宋体" w:cs="宋体"/>
          <w:b/>
          <w:bCs/>
          <w:szCs w:val="32"/>
        </w:rPr>
      </w:pPr>
    </w:p>
    <w:p>
      <w:pPr>
        <w:jc w:val="center"/>
        <w:rPr>
          <w:rFonts w:hint="eastAsia" w:ascii="宋体" w:hAnsi="宋体" w:eastAsia="宋体" w:cs="宋体"/>
          <w:b/>
          <w:bCs/>
          <w:szCs w:val="32"/>
        </w:rPr>
      </w:pPr>
    </w:p>
    <w:p>
      <w:pPr>
        <w:jc w:val="center"/>
        <w:rPr>
          <w:rFonts w:hint="eastAsia" w:ascii="宋体" w:hAnsi="宋体" w:eastAsia="宋体" w:cs="宋体"/>
          <w:b/>
          <w:bCs/>
          <w:szCs w:val="32"/>
        </w:rPr>
      </w:pPr>
    </w:p>
    <w:p>
      <w:pPr>
        <w:jc w:val="center"/>
        <w:rPr>
          <w:rFonts w:hint="eastAsia" w:ascii="宋体" w:hAnsi="宋体" w:eastAsia="宋体" w:cs="宋体"/>
          <w:b/>
          <w:bCs/>
          <w:szCs w:val="32"/>
        </w:rPr>
      </w:pPr>
    </w:p>
    <w:p>
      <w:pPr>
        <w:jc w:val="center"/>
        <w:rPr>
          <w:rFonts w:hint="eastAsia" w:ascii="宋体" w:hAnsi="宋体" w:eastAsia="宋体" w:cs="宋体"/>
          <w:b/>
          <w:bCs/>
          <w:szCs w:val="32"/>
        </w:rPr>
      </w:pPr>
    </w:p>
    <w:p>
      <w:pPr>
        <w:jc w:val="center"/>
        <w:rPr>
          <w:rFonts w:hint="eastAsia" w:ascii="宋体" w:hAnsi="宋体" w:eastAsia="宋体" w:cs="宋体"/>
          <w:b/>
          <w:bCs/>
          <w:szCs w:val="32"/>
        </w:rPr>
      </w:pPr>
      <w:r>
        <w:rPr>
          <w:rFonts w:hint="eastAsia" w:ascii="宋体" w:hAnsi="宋体" w:eastAsia="宋体" w:cs="宋体"/>
          <w:b/>
          <w:bCs/>
          <w:szCs w:val="32"/>
        </w:rPr>
        <w:t>二〇二二年四月</w:t>
      </w:r>
    </w:p>
    <w:p>
      <w:pPr>
        <w:jc w:val="center"/>
        <w:rPr>
          <w:rFonts w:hint="eastAsia" w:ascii="宋体" w:hAnsi="宋体" w:eastAsia="宋体" w:cs="宋体"/>
          <w:b/>
          <w:bCs/>
          <w:szCs w:val="32"/>
        </w:rPr>
      </w:pPr>
    </w:p>
    <w:p>
      <w:pPr>
        <w:spacing w:beforeLines="50"/>
        <w:jc w:val="center"/>
        <w:rPr>
          <w:rFonts w:ascii="宋体" w:hAnsi="宋体" w:eastAsia="宋体"/>
          <w:b/>
          <w:bCs/>
          <w:sz w:val="44"/>
          <w:szCs w:val="44"/>
        </w:rPr>
      </w:pPr>
      <w:r>
        <w:rPr>
          <w:rFonts w:hint="eastAsia" w:ascii="宋体" w:hAnsi="宋体" w:eastAsia="宋体"/>
          <w:b/>
          <w:bCs/>
          <w:sz w:val="44"/>
          <w:szCs w:val="44"/>
        </w:rPr>
        <w:t>2021年城市维护费</w:t>
      </w:r>
      <w:r>
        <w:rPr>
          <w:rFonts w:ascii="宋体" w:hAnsi="宋体" w:eastAsia="宋体"/>
          <w:b/>
          <w:bCs/>
          <w:sz w:val="44"/>
          <w:szCs w:val="44"/>
        </w:rPr>
        <w:t>项目自评</w:t>
      </w:r>
      <w:r>
        <w:rPr>
          <w:rFonts w:hint="eastAsia" w:ascii="宋体" w:hAnsi="宋体" w:eastAsia="宋体"/>
          <w:b/>
          <w:bCs/>
          <w:sz w:val="44"/>
          <w:szCs w:val="44"/>
        </w:rPr>
        <w:t>报告</w:t>
      </w:r>
    </w:p>
    <w:p>
      <w:pPr>
        <w:spacing w:beforeLines="50"/>
        <w:rPr>
          <w:rFonts w:ascii="宋体" w:hAnsi="宋体" w:eastAsia="宋体"/>
          <w:sz w:val="28"/>
          <w:szCs w:val="28"/>
        </w:rPr>
      </w:pPr>
    </w:p>
    <w:p>
      <w:pPr>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根据《市财政局关于开展2021年度市本级财政支出绩效自评工作的通知》（随财函【2022】32号），随州市住房和城乡建设局根据工作职能，结合单位项目支出的实际情况，在市财政局的指导下，严格按照预算绩效管理的规定，对2021年度随州市住房和城乡建设局项目支出进行了认真自评,现将有关情况报告如下：</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一、自评结论</w:t>
      </w:r>
    </w:p>
    <w:p>
      <w:pPr>
        <w:adjustRightInd w:val="0"/>
        <w:snapToGrid w:val="0"/>
        <w:spacing w:line="360" w:lineRule="auto"/>
        <w:ind w:firstLine="640" w:firstLineChars="200"/>
        <w:rPr>
          <w:rFonts w:ascii="宋体" w:hAnsi="宋体" w:eastAsia="宋体"/>
          <w:color w:val="auto"/>
          <w:szCs w:val="32"/>
        </w:rPr>
      </w:pPr>
      <w:r>
        <w:rPr>
          <w:rFonts w:ascii="宋体" w:hAnsi="宋体" w:eastAsia="宋体"/>
          <w:szCs w:val="32"/>
        </w:rPr>
        <w:t>（一）自评得分</w:t>
      </w:r>
      <w:r>
        <w:rPr>
          <w:rFonts w:hint="eastAsia" w:ascii="宋体" w:hAnsi="宋体" w:eastAsia="宋体"/>
          <w:szCs w:val="32"/>
        </w:rPr>
        <w:t>：</w:t>
      </w:r>
      <w:r>
        <w:rPr>
          <w:rFonts w:hint="eastAsia" w:ascii="宋体" w:hAnsi="宋体" w:eastAsia="宋体"/>
          <w:color w:val="auto"/>
          <w:szCs w:val="32"/>
          <w:lang w:val="en-US" w:eastAsia="zh-CN"/>
        </w:rPr>
        <w:t>86.17</w:t>
      </w:r>
      <w:r>
        <w:rPr>
          <w:rFonts w:hint="eastAsia" w:ascii="宋体" w:hAnsi="宋体" w:eastAsia="宋体"/>
          <w:color w:val="auto"/>
          <w:szCs w:val="32"/>
        </w:rPr>
        <w:t>分</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（二）绩效目标完成情况</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执行率情况</w:t>
      </w:r>
    </w:p>
    <w:p>
      <w:pPr>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2021年城市维护费</w:t>
      </w:r>
      <w:r>
        <w:rPr>
          <w:rFonts w:ascii="宋体" w:hAnsi="宋体" w:eastAsia="宋体"/>
          <w:szCs w:val="32"/>
        </w:rPr>
        <w:t>项目</w:t>
      </w:r>
      <w:r>
        <w:rPr>
          <w:rFonts w:hint="eastAsia" w:ascii="宋体" w:hAnsi="宋体" w:eastAsia="宋体"/>
          <w:szCs w:val="32"/>
        </w:rPr>
        <w:t>预算执行率为69.17%。2021年城市维护费项目年预算</w:t>
      </w:r>
      <w:r>
        <w:rPr>
          <w:rFonts w:hint="eastAsia" w:ascii="宋体" w:hAnsi="宋体" w:eastAsia="宋体"/>
          <w:szCs w:val="32"/>
          <w:lang w:val="en-US" w:eastAsia="zh-CN"/>
        </w:rPr>
        <w:t>80.58</w:t>
      </w:r>
      <w:r>
        <w:rPr>
          <w:rFonts w:hint="eastAsia" w:ascii="宋体" w:hAnsi="宋体" w:eastAsia="宋体"/>
          <w:szCs w:val="32"/>
        </w:rPr>
        <w:t>万元</w:t>
      </w:r>
      <w:r>
        <w:rPr>
          <w:rFonts w:hint="eastAsia" w:ascii="宋体" w:hAnsi="宋体" w:eastAsia="宋体"/>
          <w:szCs w:val="32"/>
          <w:lang w:eastAsia="zh-CN"/>
        </w:rPr>
        <w:t>（含上年结转资金</w:t>
      </w:r>
      <w:r>
        <w:rPr>
          <w:rFonts w:hint="eastAsia" w:ascii="宋体" w:hAnsi="宋体" w:eastAsia="宋体"/>
          <w:szCs w:val="32"/>
          <w:lang w:val="en-US" w:eastAsia="zh-CN"/>
        </w:rPr>
        <w:t>1.58万元</w:t>
      </w:r>
      <w:r>
        <w:rPr>
          <w:rFonts w:hint="eastAsia" w:ascii="宋体" w:hAnsi="宋体" w:eastAsia="宋体"/>
          <w:szCs w:val="32"/>
          <w:lang w:eastAsia="zh-CN"/>
        </w:rPr>
        <w:t>）</w:t>
      </w:r>
      <w:r>
        <w:rPr>
          <w:rFonts w:hint="eastAsia" w:ascii="宋体" w:hAnsi="宋体" w:eastAsia="宋体"/>
          <w:szCs w:val="32"/>
        </w:rPr>
        <w:t>，2021年项目实际发生额为55.74万元，预算执行率69.17%。</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2</w:t>
      </w:r>
      <w:r>
        <w:rPr>
          <w:rFonts w:hint="eastAsia" w:ascii="宋体" w:hAnsi="宋体" w:eastAsia="宋体"/>
          <w:szCs w:val="32"/>
        </w:rPr>
        <w:t>、</w:t>
      </w:r>
      <w:r>
        <w:rPr>
          <w:rFonts w:ascii="宋体" w:hAnsi="宋体" w:eastAsia="宋体"/>
          <w:szCs w:val="32"/>
        </w:rPr>
        <w:t>完成的绩效目标</w:t>
      </w:r>
    </w:p>
    <w:p>
      <w:pPr>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数量指标：</w:t>
      </w:r>
    </w:p>
    <w:p>
      <w:pPr>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（1）</w:t>
      </w:r>
      <w:r>
        <w:rPr>
          <w:rFonts w:ascii="宋体" w:hAnsi="宋体" w:eastAsia="宋体"/>
          <w:szCs w:val="32"/>
        </w:rPr>
        <w:t>擂鼓墩大道、沿河大道等一批老城区主干道完成改造，冷家东巷等30余条背街小巷改造疏通</w:t>
      </w:r>
      <w:r>
        <w:rPr>
          <w:rFonts w:hint="eastAsia" w:ascii="宋体" w:hAnsi="宋体" w:eastAsia="宋体"/>
          <w:szCs w:val="32"/>
        </w:rPr>
        <w:t>。</w:t>
      </w:r>
    </w:p>
    <w:p>
      <w:pPr>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w:t>
      </w:r>
      <w:r>
        <w:rPr>
          <w:rFonts w:ascii="宋体" w:hAnsi="宋体" w:eastAsia="宋体"/>
          <w:szCs w:val="32"/>
        </w:rPr>
        <w:t>2</w:t>
      </w:r>
      <w:r>
        <w:rPr>
          <w:rFonts w:hint="eastAsia" w:ascii="宋体" w:hAnsi="宋体" w:eastAsia="宋体"/>
          <w:szCs w:val="32"/>
        </w:rPr>
        <w:t>）</w:t>
      </w:r>
      <w:r>
        <w:rPr>
          <w:rFonts w:ascii="宋体" w:hAnsi="宋体" w:eastAsia="宋体"/>
          <w:bCs/>
          <w:szCs w:val="32"/>
        </w:rPr>
        <w:t>整治易涝点7处，全面疏浚城区排水管网及城市内河明渠</w:t>
      </w:r>
      <w:r>
        <w:rPr>
          <w:rFonts w:hint="eastAsia" w:ascii="宋体" w:hAnsi="宋体" w:eastAsia="宋体"/>
          <w:szCs w:val="32"/>
        </w:rPr>
        <w:t>。</w:t>
      </w:r>
    </w:p>
    <w:p>
      <w:pPr>
        <w:adjustRightInd w:val="0"/>
        <w:snapToGrid w:val="0"/>
        <w:spacing w:line="360" w:lineRule="auto"/>
        <w:ind w:firstLine="640" w:firstLineChars="200"/>
        <w:rPr>
          <w:rFonts w:hint="eastAsia" w:ascii="宋体" w:hAnsi="宋体" w:eastAsia="宋体"/>
          <w:szCs w:val="32"/>
        </w:rPr>
      </w:pPr>
      <w:r>
        <w:rPr>
          <w:rFonts w:hint="eastAsia" w:ascii="宋体" w:hAnsi="宋体" w:eastAsia="宋体"/>
          <w:szCs w:val="32"/>
        </w:rPr>
        <w:t>（</w:t>
      </w:r>
      <w:r>
        <w:rPr>
          <w:rFonts w:ascii="宋体" w:hAnsi="宋体" w:eastAsia="宋体"/>
          <w:szCs w:val="32"/>
        </w:rPr>
        <w:t>3</w:t>
      </w:r>
      <w:r>
        <w:rPr>
          <w:rFonts w:hint="eastAsia" w:ascii="宋体" w:hAnsi="宋体" w:eastAsia="宋体"/>
          <w:szCs w:val="32"/>
        </w:rPr>
        <w:t>）</w:t>
      </w:r>
      <w:r>
        <w:rPr>
          <w:rFonts w:ascii="宋体" w:hAnsi="宋体" w:eastAsia="宋体"/>
          <w:bCs/>
          <w:szCs w:val="32"/>
        </w:rPr>
        <w:t>启动了《随州市历史文化名城保护规划》编制，实施历史建筑挂牌保护30处</w:t>
      </w:r>
      <w:r>
        <w:rPr>
          <w:rFonts w:hint="eastAsia" w:ascii="宋体" w:hAnsi="宋体" w:eastAsia="宋体"/>
          <w:szCs w:val="32"/>
        </w:rPr>
        <w:t>。</w:t>
      </w:r>
    </w:p>
    <w:p>
      <w:pPr>
        <w:adjustRightInd w:val="0"/>
        <w:snapToGrid w:val="0"/>
        <w:spacing w:line="360" w:lineRule="auto"/>
        <w:ind w:firstLine="640" w:firstLineChars="200"/>
        <w:rPr>
          <w:rFonts w:hint="eastAsia" w:ascii="宋体" w:hAnsi="宋体" w:eastAsia="宋体"/>
          <w:szCs w:val="32"/>
        </w:rPr>
      </w:pPr>
      <w:r>
        <w:rPr>
          <w:rFonts w:ascii="宋体" w:hAnsi="宋体" w:eastAsia="宋体"/>
          <w:bCs/>
          <w:szCs w:val="32"/>
        </w:rPr>
        <w:t>（</w:t>
      </w:r>
      <w:r>
        <w:rPr>
          <w:rFonts w:hint="eastAsia" w:ascii="宋体" w:hAnsi="宋体" w:eastAsia="宋体"/>
          <w:bCs/>
          <w:szCs w:val="32"/>
        </w:rPr>
        <w:t>4）</w:t>
      </w:r>
      <w:r>
        <w:rPr>
          <w:rFonts w:ascii="宋体" w:hAnsi="宋体" w:eastAsia="宋体"/>
          <w:bCs/>
          <w:szCs w:val="32"/>
        </w:rPr>
        <w:t>实施雨污分流改造50余公里，污泥无害化处置项目快速推进</w:t>
      </w:r>
      <w:r>
        <w:rPr>
          <w:rFonts w:hint="eastAsia" w:ascii="宋体" w:hAnsi="宋体" w:eastAsia="宋体"/>
          <w:bCs/>
          <w:szCs w:val="32"/>
        </w:rPr>
        <w:t>。</w:t>
      </w:r>
    </w:p>
    <w:p>
      <w:pPr>
        <w:adjustRightInd w:val="0"/>
        <w:snapToGrid w:val="0"/>
        <w:spacing w:line="360" w:lineRule="auto"/>
        <w:ind w:firstLine="640" w:firstLineChars="200"/>
        <w:rPr>
          <w:rFonts w:hint="eastAsia" w:ascii="宋体" w:hAnsi="宋体" w:eastAsia="宋体"/>
          <w:szCs w:val="32"/>
        </w:rPr>
      </w:pPr>
      <w:r>
        <w:rPr>
          <w:rFonts w:ascii="宋体" w:hAnsi="宋体" w:eastAsia="宋体"/>
          <w:szCs w:val="32"/>
        </w:rPr>
        <w:t>（</w:t>
      </w:r>
      <w:r>
        <w:rPr>
          <w:rFonts w:hint="eastAsia" w:ascii="宋体" w:hAnsi="宋体" w:eastAsia="宋体"/>
          <w:szCs w:val="32"/>
        </w:rPr>
        <w:t>5）</w:t>
      </w:r>
      <w:r>
        <w:rPr>
          <w:rFonts w:ascii="宋体" w:hAnsi="宋体" w:eastAsia="宋体"/>
          <w:szCs w:val="32"/>
        </w:rPr>
        <w:t>实施城市内河引水工程，实现清水长流，巩固提升中心城区14条黑臭水体治理成果。</w:t>
      </w:r>
    </w:p>
    <w:p>
      <w:pPr>
        <w:adjustRightInd w:val="0"/>
        <w:snapToGrid w:val="0"/>
        <w:spacing w:line="360" w:lineRule="auto"/>
        <w:ind w:firstLine="640" w:firstLineChars="200"/>
        <w:rPr>
          <w:rFonts w:hint="eastAsia" w:ascii="宋体" w:hAnsi="宋体" w:eastAsia="宋体"/>
          <w:szCs w:val="32"/>
        </w:rPr>
      </w:pPr>
      <w:r>
        <w:rPr>
          <w:rFonts w:hint="eastAsia" w:ascii="宋体" w:hAnsi="宋体" w:eastAsia="宋体"/>
          <w:szCs w:val="32"/>
        </w:rPr>
        <w:t>质量指标：</w:t>
      </w:r>
    </w:p>
    <w:p>
      <w:pPr>
        <w:adjustRightInd w:val="0"/>
        <w:snapToGrid w:val="0"/>
        <w:spacing w:line="360" w:lineRule="auto"/>
        <w:ind w:firstLine="640" w:firstLineChars="200"/>
        <w:rPr>
          <w:rFonts w:hint="eastAsia" w:ascii="宋体" w:hAnsi="宋体" w:eastAsia="宋体"/>
          <w:bCs/>
          <w:szCs w:val="32"/>
        </w:rPr>
      </w:pPr>
      <w:r>
        <w:rPr>
          <w:rFonts w:hint="eastAsia" w:ascii="宋体" w:hAnsi="宋体" w:eastAsia="宋体"/>
          <w:szCs w:val="32"/>
        </w:rPr>
        <w:t>（1）</w:t>
      </w:r>
      <w:r>
        <w:rPr>
          <w:rFonts w:ascii="宋体" w:hAnsi="宋体" w:eastAsia="宋体"/>
          <w:bCs/>
          <w:szCs w:val="32"/>
        </w:rPr>
        <w:t>建成排水管网信息化管理系统，中心城区实现了安全</w:t>
      </w:r>
      <w:r>
        <w:rPr>
          <w:rFonts w:hint="eastAsia" w:ascii="宋体" w:hAnsi="宋体" w:eastAsia="宋体"/>
          <w:bCs/>
          <w:szCs w:val="32"/>
          <w:lang w:eastAsia="zh-CN"/>
        </w:rPr>
        <w:t>度</w:t>
      </w:r>
      <w:r>
        <w:rPr>
          <w:rFonts w:ascii="宋体" w:hAnsi="宋体" w:eastAsia="宋体"/>
          <w:bCs/>
          <w:szCs w:val="32"/>
        </w:rPr>
        <w:t>汛。</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w:t>
      </w:r>
      <w:r>
        <w:rPr>
          <w:rFonts w:hint="eastAsia" w:ascii="宋体" w:hAnsi="宋体" w:eastAsia="宋体"/>
          <w:szCs w:val="32"/>
        </w:rPr>
        <w:t>2）</w:t>
      </w:r>
      <w:r>
        <w:rPr>
          <w:rFonts w:ascii="宋体" w:hAnsi="宋体" w:eastAsia="宋体"/>
          <w:szCs w:val="32"/>
        </w:rPr>
        <w:t>城区生活污水集中处理率达97.</w:t>
      </w:r>
      <w:r>
        <w:rPr>
          <w:rFonts w:hint="eastAsia" w:ascii="宋体" w:hAnsi="宋体" w:eastAsia="宋体"/>
          <w:szCs w:val="32"/>
        </w:rPr>
        <w:t>3</w:t>
      </w:r>
      <w:r>
        <w:rPr>
          <w:rFonts w:ascii="宋体" w:hAnsi="宋体" w:eastAsia="宋体"/>
          <w:szCs w:val="32"/>
        </w:rPr>
        <w:t>%</w:t>
      </w:r>
      <w:r>
        <w:rPr>
          <w:rFonts w:hint="eastAsia" w:ascii="宋体" w:hAnsi="宋体" w:eastAsia="宋体"/>
          <w:szCs w:val="32"/>
        </w:rPr>
        <w:t>。</w:t>
      </w:r>
    </w:p>
    <w:p>
      <w:pPr>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效益指标：</w:t>
      </w:r>
      <w:r>
        <w:rPr>
          <w:rFonts w:ascii="宋体" w:hAnsi="宋体" w:eastAsia="宋体"/>
          <w:szCs w:val="32"/>
        </w:rPr>
        <w:t>围绕城市品质</w:t>
      </w:r>
      <w:r>
        <w:rPr>
          <w:rFonts w:hint="eastAsia" w:ascii="宋体" w:hAnsi="宋体" w:eastAsia="宋体"/>
          <w:szCs w:val="32"/>
        </w:rPr>
        <w:t>建设</w:t>
      </w:r>
      <w:r>
        <w:rPr>
          <w:rFonts w:ascii="宋体" w:hAnsi="宋体" w:eastAsia="宋体"/>
          <w:szCs w:val="32"/>
        </w:rPr>
        <w:t>，严格落实工地扬尘治理“六化”措施</w:t>
      </w:r>
      <w:r>
        <w:rPr>
          <w:rFonts w:hint="eastAsia" w:ascii="宋体" w:hAnsi="宋体" w:eastAsia="宋体"/>
          <w:szCs w:val="32"/>
        </w:rPr>
        <w:t>，</w:t>
      </w:r>
      <w:r>
        <w:rPr>
          <w:rFonts w:ascii="宋体" w:hAnsi="宋体" w:eastAsia="宋体"/>
          <w:szCs w:val="32"/>
        </w:rPr>
        <w:t>城市生态不断改</w:t>
      </w:r>
      <w:r>
        <w:rPr>
          <w:rFonts w:hint="eastAsia" w:ascii="宋体" w:hAnsi="宋体" w:eastAsia="宋体"/>
          <w:szCs w:val="32"/>
        </w:rPr>
        <w:t>善，</w:t>
      </w:r>
      <w:r>
        <w:rPr>
          <w:rFonts w:ascii="宋体" w:hAnsi="宋体" w:eastAsia="宋体"/>
          <w:szCs w:val="32"/>
        </w:rPr>
        <w:t>推进城</w:t>
      </w:r>
      <w:r>
        <w:rPr>
          <w:rFonts w:hint="eastAsia" w:ascii="宋体" w:hAnsi="宋体" w:eastAsia="宋体"/>
          <w:szCs w:val="32"/>
        </w:rPr>
        <w:t>市</w:t>
      </w:r>
      <w:r>
        <w:rPr>
          <w:rFonts w:ascii="宋体" w:hAnsi="宋体" w:eastAsia="宋体"/>
          <w:szCs w:val="32"/>
        </w:rPr>
        <w:t>绿色发展、生活污水</w:t>
      </w:r>
      <w:r>
        <w:rPr>
          <w:rFonts w:hint="eastAsia" w:ascii="宋体" w:hAnsi="宋体" w:eastAsia="宋体"/>
          <w:szCs w:val="32"/>
        </w:rPr>
        <w:t>处理</w:t>
      </w:r>
      <w:r>
        <w:rPr>
          <w:rFonts w:ascii="宋体" w:hAnsi="宋体" w:eastAsia="宋体"/>
          <w:szCs w:val="32"/>
        </w:rPr>
        <w:t>和黑臭水体治理等工作，有力推动了城市能级提升。</w:t>
      </w:r>
    </w:p>
    <w:p>
      <w:pPr>
        <w:widowControl/>
        <w:adjustRightInd w:val="0"/>
        <w:snapToGrid w:val="0"/>
        <w:spacing w:line="360" w:lineRule="auto"/>
        <w:ind w:firstLine="640" w:firstLineChars="200"/>
        <w:jc w:val="left"/>
        <w:rPr>
          <w:rFonts w:hint="eastAsia" w:ascii="宋体" w:hAnsi="宋体" w:eastAsia="宋体"/>
          <w:szCs w:val="32"/>
        </w:rPr>
      </w:pPr>
      <w:r>
        <w:rPr>
          <w:rFonts w:hint="eastAsia" w:ascii="宋体" w:hAnsi="宋体" w:eastAsia="宋体"/>
          <w:szCs w:val="32"/>
        </w:rPr>
        <w:t>满意度指标：</w:t>
      </w:r>
    </w:p>
    <w:p>
      <w:pPr>
        <w:widowControl/>
        <w:adjustRightInd w:val="0"/>
        <w:snapToGrid w:val="0"/>
        <w:spacing w:line="360" w:lineRule="auto"/>
        <w:ind w:firstLine="640" w:firstLineChars="200"/>
        <w:jc w:val="left"/>
        <w:rPr>
          <w:rFonts w:hint="eastAsia" w:ascii="宋体" w:hAnsi="宋体" w:eastAsia="宋体"/>
          <w:szCs w:val="32"/>
        </w:rPr>
      </w:pPr>
      <w:r>
        <w:rPr>
          <w:rFonts w:ascii="宋体" w:hAnsi="宋体" w:eastAsia="宋体"/>
          <w:szCs w:val="32"/>
        </w:rPr>
        <w:t>（</w:t>
      </w:r>
      <w:r>
        <w:rPr>
          <w:rFonts w:hint="eastAsia" w:ascii="宋体" w:hAnsi="宋体" w:eastAsia="宋体"/>
          <w:szCs w:val="32"/>
        </w:rPr>
        <w:t>1）</w:t>
      </w:r>
      <w:r>
        <w:rPr>
          <w:rFonts w:ascii="宋体" w:hAnsi="宋体" w:eastAsia="宋体"/>
          <w:szCs w:val="32"/>
        </w:rPr>
        <w:t>加强城市污水处理厂运行监管，城区生活污水集中处理</w:t>
      </w:r>
      <w:r>
        <w:rPr>
          <w:rFonts w:ascii="宋体" w:hAnsi="宋体" w:eastAsia="宋体"/>
          <w:bCs/>
          <w:szCs w:val="32"/>
        </w:rPr>
        <w:t>顺利通过</w:t>
      </w:r>
      <w:r>
        <w:rPr>
          <w:rFonts w:ascii="宋体" w:hAnsi="宋体" w:eastAsia="宋体"/>
          <w:szCs w:val="32"/>
        </w:rPr>
        <w:t>中央第二轮环保督察。</w:t>
      </w:r>
    </w:p>
    <w:p>
      <w:pPr>
        <w:widowControl/>
        <w:adjustRightInd w:val="0"/>
        <w:snapToGrid w:val="0"/>
        <w:spacing w:line="360" w:lineRule="auto"/>
        <w:ind w:firstLine="640" w:firstLineChars="200"/>
        <w:jc w:val="left"/>
        <w:rPr>
          <w:rFonts w:hint="eastAsia" w:ascii="宋体" w:hAnsi="宋体" w:eastAsia="宋体"/>
          <w:bCs/>
          <w:szCs w:val="32"/>
        </w:rPr>
      </w:pPr>
      <w:r>
        <w:rPr>
          <w:rFonts w:ascii="宋体" w:hAnsi="宋体" w:eastAsia="宋体"/>
          <w:szCs w:val="32"/>
        </w:rPr>
        <w:t>（</w:t>
      </w:r>
      <w:r>
        <w:rPr>
          <w:rFonts w:hint="eastAsia" w:ascii="宋体" w:hAnsi="宋体" w:eastAsia="宋体"/>
          <w:szCs w:val="32"/>
        </w:rPr>
        <w:t>2）</w:t>
      </w:r>
      <w:r>
        <w:rPr>
          <w:rFonts w:ascii="宋体" w:hAnsi="宋体" w:eastAsia="宋体"/>
          <w:szCs w:val="32"/>
        </w:rPr>
        <w:t>建筑节能和绿色建筑各项指标均超额完成省定目标任务</w:t>
      </w:r>
      <w:r>
        <w:rPr>
          <w:rFonts w:ascii="宋体" w:hAnsi="宋体" w:eastAsia="宋体"/>
          <w:bCs/>
          <w:szCs w:val="32"/>
        </w:rPr>
        <w:t>，排在全省第一方阵。</w:t>
      </w:r>
    </w:p>
    <w:p>
      <w:pPr>
        <w:widowControl/>
        <w:adjustRightInd w:val="0"/>
        <w:snapToGrid w:val="0"/>
        <w:spacing w:line="360" w:lineRule="auto"/>
        <w:ind w:firstLine="640" w:firstLineChars="200"/>
        <w:jc w:val="left"/>
        <w:rPr>
          <w:rFonts w:hint="eastAsia" w:ascii="宋体" w:hAnsi="宋体" w:eastAsia="宋体"/>
          <w:bCs/>
          <w:szCs w:val="32"/>
        </w:rPr>
      </w:pPr>
      <w:r>
        <w:rPr>
          <w:rFonts w:hint="eastAsia" w:ascii="宋体" w:hAnsi="宋体" w:eastAsia="宋体"/>
          <w:bCs/>
          <w:szCs w:val="32"/>
        </w:rPr>
        <w:t>3、未完成的目标</w:t>
      </w:r>
    </w:p>
    <w:p>
      <w:pPr>
        <w:widowControl/>
        <w:adjustRightInd w:val="0"/>
        <w:snapToGrid w:val="0"/>
        <w:spacing w:line="360" w:lineRule="auto"/>
        <w:ind w:firstLine="960" w:firstLineChars="300"/>
        <w:jc w:val="left"/>
        <w:rPr>
          <w:rFonts w:ascii="宋体" w:hAnsi="宋体" w:eastAsia="宋体"/>
          <w:szCs w:val="32"/>
        </w:rPr>
      </w:pPr>
      <w:r>
        <w:rPr>
          <w:rFonts w:hint="eastAsia" w:ascii="宋体" w:hAnsi="宋体" w:eastAsia="宋体"/>
          <w:bCs/>
          <w:szCs w:val="32"/>
        </w:rPr>
        <w:t>无。</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（三）存在的问题和原因</w:t>
      </w:r>
    </w:p>
    <w:p>
      <w:pPr>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城市维护费</w:t>
      </w:r>
      <w:r>
        <w:rPr>
          <w:rFonts w:ascii="宋体" w:hAnsi="宋体" w:eastAsia="宋体"/>
          <w:szCs w:val="32"/>
        </w:rPr>
        <w:t>项目</w:t>
      </w:r>
      <w:r>
        <w:rPr>
          <w:rFonts w:hint="eastAsia" w:ascii="宋体" w:hAnsi="宋体" w:eastAsia="宋体"/>
          <w:szCs w:val="32"/>
        </w:rPr>
        <w:t>属于常年性项目，涉及面广且复杂，所以导致预算执行过程中出现偏差。</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（四）下一步拟改进措施</w:t>
      </w:r>
    </w:p>
    <w:p>
      <w:pPr>
        <w:adjustRightInd w:val="0"/>
        <w:snapToGrid w:val="0"/>
        <w:spacing w:line="360" w:lineRule="auto"/>
        <w:ind w:firstLine="640" w:firstLineChars="200"/>
        <w:jc w:val="left"/>
        <w:rPr>
          <w:rFonts w:ascii="宋体" w:hAnsi="宋体" w:eastAsia="宋体"/>
          <w:szCs w:val="32"/>
        </w:rPr>
      </w:pPr>
      <w:r>
        <w:rPr>
          <w:rFonts w:hint="eastAsia" w:ascii="宋体" w:hAnsi="宋体" w:eastAsia="宋体"/>
          <w:szCs w:val="32"/>
        </w:rPr>
        <w:t>做好预算和决算的编制工作，提高专业水准。2021年决算总收支低于年初预算安排，特别是项目支出预算编制不够明确和细化，实际支出经济科目与预算不匹配。</w:t>
      </w:r>
      <w:r>
        <w:rPr>
          <w:rFonts w:hint="eastAsia" w:ascii="宋体" w:hAnsi="宋体" w:eastAsia="宋体" w:cs="Times New Roman"/>
          <w:szCs w:val="32"/>
          <w:lang w:eastAsia="zh-CN"/>
        </w:rPr>
        <w:t>下一步将</w:t>
      </w:r>
      <w:r>
        <w:rPr>
          <w:rFonts w:hint="eastAsia" w:ascii="宋体" w:hAnsi="宋体" w:eastAsia="宋体" w:cs="Times New Roman"/>
          <w:szCs w:val="32"/>
        </w:rPr>
        <w:t>按照新《预算法》及其实施条例的相关规定，按政策规定及本</w:t>
      </w:r>
      <w:r>
        <w:rPr>
          <w:rFonts w:hint="eastAsia" w:ascii="宋体" w:hAnsi="宋体" w:eastAsia="宋体"/>
          <w:szCs w:val="32"/>
        </w:rPr>
        <w:t>部门的发展规划，结合上一年度预算执行情况和本年度预算收支变化因素，科学、合理地编制</w:t>
      </w:r>
      <w:r>
        <w:rPr>
          <w:rFonts w:hint="eastAsia" w:ascii="宋体" w:hAnsi="宋体" w:eastAsia="宋体"/>
          <w:szCs w:val="32"/>
          <w:lang w:eastAsia="zh-CN"/>
        </w:rPr>
        <w:t>下一年度</w:t>
      </w:r>
      <w:r>
        <w:rPr>
          <w:rFonts w:hint="eastAsia" w:ascii="宋体" w:hAnsi="宋体" w:eastAsia="宋体"/>
          <w:szCs w:val="32"/>
        </w:rPr>
        <w:t>预算草案，避免项目支出与基本支出划分不准或预算支出与实际执行出现较大偏差的情况。</w:t>
      </w:r>
    </w:p>
    <w:p>
      <w:pPr>
        <w:adjustRightInd w:val="0"/>
        <w:snapToGrid w:val="0"/>
        <w:spacing w:line="360" w:lineRule="auto"/>
        <w:ind w:firstLine="640" w:firstLineChars="200"/>
        <w:jc w:val="left"/>
        <w:rPr>
          <w:rFonts w:ascii="宋体" w:hAnsi="宋体" w:eastAsia="宋体"/>
          <w:szCs w:val="32"/>
        </w:rPr>
      </w:pPr>
      <w:r>
        <w:rPr>
          <w:rFonts w:ascii="宋体" w:hAnsi="宋体" w:eastAsia="宋体"/>
          <w:szCs w:val="32"/>
        </w:rPr>
        <w:t>附件：</w:t>
      </w:r>
      <w:r>
        <w:rPr>
          <w:rFonts w:hint="eastAsia" w:ascii="宋体" w:hAnsi="宋体" w:eastAsia="宋体"/>
          <w:szCs w:val="32"/>
        </w:rPr>
        <w:t>2021</w:t>
      </w:r>
      <w:r>
        <w:rPr>
          <w:rFonts w:ascii="宋体" w:hAnsi="宋体" w:eastAsia="宋体"/>
          <w:szCs w:val="32"/>
        </w:rPr>
        <w:t>年度</w:t>
      </w:r>
      <w:r>
        <w:rPr>
          <w:rFonts w:hint="eastAsia" w:ascii="宋体" w:hAnsi="宋体" w:eastAsia="宋体"/>
          <w:szCs w:val="32"/>
        </w:rPr>
        <w:t>城市维护费</w:t>
      </w:r>
      <w:r>
        <w:rPr>
          <w:rFonts w:ascii="宋体" w:hAnsi="宋体" w:eastAsia="宋体"/>
          <w:szCs w:val="32"/>
        </w:rPr>
        <w:t>项目自评表（附后）</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二、佐证材料</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（一）基本情况</w:t>
      </w:r>
    </w:p>
    <w:p>
      <w:pPr>
        <w:adjustRightInd w:val="0"/>
        <w:snapToGrid w:val="0"/>
        <w:spacing w:line="360" w:lineRule="auto"/>
        <w:ind w:firstLine="640" w:firstLineChars="200"/>
        <w:rPr>
          <w:rFonts w:ascii="宋体" w:hAnsi="宋体" w:eastAsia="宋体" w:cs="楷体"/>
          <w:szCs w:val="32"/>
        </w:rPr>
      </w:pPr>
      <w:r>
        <w:rPr>
          <w:rFonts w:hint="eastAsia" w:ascii="宋体" w:hAnsi="宋体" w:eastAsia="宋体" w:cs="楷体"/>
          <w:szCs w:val="32"/>
        </w:rPr>
        <w:t>1、项目的目的和年度绩效目标</w:t>
      </w:r>
    </w:p>
    <w:p>
      <w:pPr>
        <w:adjustRightInd w:val="0"/>
        <w:snapToGrid w:val="0"/>
        <w:spacing w:line="360" w:lineRule="auto"/>
        <w:ind w:firstLine="640" w:firstLineChars="200"/>
        <w:rPr>
          <w:rFonts w:ascii="宋体" w:hAnsi="宋体" w:eastAsia="宋体" w:cs="楷体"/>
          <w:szCs w:val="32"/>
        </w:rPr>
      </w:pPr>
      <w:r>
        <w:rPr>
          <w:rFonts w:hint="eastAsia" w:ascii="宋体" w:hAnsi="宋体" w:eastAsia="宋体"/>
          <w:szCs w:val="32"/>
        </w:rPr>
        <w:t>城市维护费</w:t>
      </w:r>
      <w:r>
        <w:rPr>
          <w:rFonts w:ascii="宋体" w:hAnsi="宋体" w:eastAsia="宋体"/>
          <w:szCs w:val="32"/>
        </w:rPr>
        <w:t>项目立项目的</w:t>
      </w:r>
      <w:r>
        <w:rPr>
          <w:rFonts w:hint="eastAsia" w:ascii="宋体" w:hAnsi="宋体" w:eastAsia="宋体"/>
          <w:szCs w:val="32"/>
        </w:rPr>
        <w:t>：</w:t>
      </w:r>
      <w:r>
        <w:rPr>
          <w:rFonts w:ascii="宋体" w:hAnsi="宋体" w:eastAsia="宋体" w:cs="楷体"/>
          <w:szCs w:val="32"/>
        </w:rPr>
        <w:t>用于</w:t>
      </w:r>
      <w:r>
        <w:fldChar w:fldCharType="begin"/>
      </w:r>
      <w:r>
        <w:instrText xml:space="preserve"> HYPERLINK "https://baike.baidu.com/item/%E5%9F%8E%E5%B8%82%E5%85%AC%E7%94%A8%E4%BA%8B%E4%B8%9A/2400147" \t "_blank" </w:instrText>
      </w:r>
      <w:r>
        <w:fldChar w:fldCharType="separate"/>
      </w:r>
      <w:r>
        <w:rPr>
          <w:rFonts w:ascii="宋体" w:hAnsi="宋体" w:eastAsia="宋体" w:cs="楷体"/>
          <w:szCs w:val="32"/>
        </w:rPr>
        <w:t>城市公用事业</w:t>
      </w:r>
      <w:r>
        <w:rPr>
          <w:rFonts w:ascii="宋体" w:hAnsi="宋体" w:eastAsia="宋体" w:cs="楷体"/>
          <w:szCs w:val="32"/>
        </w:rPr>
        <w:fldChar w:fldCharType="end"/>
      </w:r>
      <w:r>
        <w:rPr>
          <w:rFonts w:ascii="宋体" w:hAnsi="宋体" w:eastAsia="宋体" w:cs="楷体"/>
          <w:szCs w:val="32"/>
        </w:rPr>
        <w:t>、公共设施维护与建设</w:t>
      </w:r>
      <w:r>
        <w:rPr>
          <w:rFonts w:hint="eastAsia" w:ascii="宋体" w:hAnsi="宋体" w:eastAsia="宋体" w:cs="楷体"/>
          <w:szCs w:val="32"/>
        </w:rPr>
        <w:t>。</w:t>
      </w:r>
    </w:p>
    <w:p>
      <w:pPr>
        <w:adjustRightInd w:val="0"/>
        <w:snapToGrid w:val="0"/>
        <w:spacing w:line="360" w:lineRule="auto"/>
        <w:ind w:firstLine="640" w:firstLineChars="200"/>
        <w:rPr>
          <w:rFonts w:ascii="宋体" w:hAnsi="宋体" w:eastAsia="宋体"/>
          <w:bCs/>
          <w:kern w:val="0"/>
          <w:szCs w:val="32"/>
        </w:rPr>
      </w:pPr>
      <w:r>
        <w:rPr>
          <w:rFonts w:hint="eastAsia" w:ascii="宋体" w:hAnsi="宋体" w:eastAsia="宋体"/>
          <w:szCs w:val="32"/>
        </w:rPr>
        <w:t>城市维护费</w:t>
      </w:r>
      <w:r>
        <w:rPr>
          <w:rFonts w:ascii="宋体" w:hAnsi="宋体" w:eastAsia="宋体"/>
          <w:szCs w:val="32"/>
        </w:rPr>
        <w:t>项目年度绩效目标</w:t>
      </w:r>
      <w:r>
        <w:rPr>
          <w:rFonts w:hint="eastAsia" w:ascii="宋体" w:hAnsi="宋体" w:eastAsia="宋体"/>
          <w:szCs w:val="32"/>
        </w:rPr>
        <w:t>：</w:t>
      </w:r>
      <w:r>
        <w:rPr>
          <w:rFonts w:hint="eastAsia" w:ascii="宋体" w:hAnsi="宋体" w:eastAsia="宋体"/>
          <w:bCs/>
          <w:kern w:val="0"/>
          <w:szCs w:val="32"/>
        </w:rPr>
        <w:t>搞好城市道路、排水、污水处理设施等的日常维护，助力随州经济发展。</w:t>
      </w:r>
    </w:p>
    <w:p>
      <w:pPr>
        <w:adjustRightInd w:val="0"/>
        <w:snapToGrid w:val="0"/>
        <w:spacing w:line="360" w:lineRule="auto"/>
        <w:ind w:firstLine="640" w:firstLineChars="200"/>
        <w:rPr>
          <w:rFonts w:ascii="宋体" w:hAnsi="宋体" w:eastAsia="宋体"/>
          <w:szCs w:val="32"/>
        </w:rPr>
      </w:pPr>
      <w:r>
        <w:rPr>
          <w:rFonts w:hint="eastAsia" w:ascii="宋体" w:hAnsi="宋体" w:eastAsia="宋体" w:cs="仿宋"/>
          <w:szCs w:val="32"/>
        </w:rPr>
        <w:t>2、项目资金支出情况。</w:t>
      </w:r>
      <w:r>
        <w:rPr>
          <w:rFonts w:hint="eastAsia" w:ascii="宋体" w:hAnsi="宋体" w:eastAsia="宋体"/>
          <w:szCs w:val="32"/>
        </w:rPr>
        <w:t>城市维护费属于常年性项目，2021年城市维护费项目年初预算80.58万元</w:t>
      </w:r>
      <w:r>
        <w:rPr>
          <w:rFonts w:hint="eastAsia" w:ascii="宋体" w:hAnsi="宋体" w:eastAsia="宋体"/>
          <w:szCs w:val="32"/>
          <w:lang w:eastAsia="zh-CN"/>
        </w:rPr>
        <w:t>（含上年结转资金</w:t>
      </w:r>
      <w:r>
        <w:rPr>
          <w:rFonts w:hint="eastAsia" w:ascii="宋体" w:hAnsi="宋体" w:eastAsia="宋体"/>
          <w:szCs w:val="32"/>
          <w:lang w:val="en-US" w:eastAsia="zh-CN"/>
        </w:rPr>
        <w:t>1.58万元</w:t>
      </w:r>
      <w:r>
        <w:rPr>
          <w:rFonts w:hint="eastAsia" w:ascii="宋体" w:hAnsi="宋体" w:eastAsia="宋体"/>
          <w:szCs w:val="32"/>
          <w:lang w:eastAsia="zh-CN"/>
        </w:rPr>
        <w:t>）</w:t>
      </w:r>
      <w:r>
        <w:rPr>
          <w:rFonts w:hint="eastAsia" w:ascii="宋体" w:hAnsi="宋体" w:eastAsia="宋体"/>
          <w:szCs w:val="32"/>
        </w:rPr>
        <w:t>，2021年项目实际发生额为55.74万元，结余24.84万元。</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（二）部门自评工作开展情况</w:t>
      </w:r>
    </w:p>
    <w:p>
      <w:pPr>
        <w:tabs>
          <w:tab w:val="center" w:pos="4153"/>
        </w:tabs>
        <w:adjustRightInd w:val="0"/>
        <w:snapToGrid w:val="0"/>
        <w:spacing w:line="360" w:lineRule="auto"/>
        <w:ind w:firstLine="640" w:firstLineChars="200"/>
        <w:rPr>
          <w:rFonts w:ascii="宋体" w:hAnsi="宋体" w:eastAsia="宋体" w:cs="仿宋"/>
          <w:szCs w:val="32"/>
        </w:rPr>
      </w:pPr>
      <w:r>
        <w:rPr>
          <w:rFonts w:hint="eastAsia" w:ascii="宋体" w:hAnsi="宋体" w:eastAsia="宋体" w:cs="楷体"/>
          <w:szCs w:val="32"/>
        </w:rPr>
        <w:t>1、充分准备前期工作。</w:t>
      </w:r>
      <w:r>
        <w:rPr>
          <w:rFonts w:hint="eastAsia" w:ascii="宋体" w:hAnsi="宋体" w:eastAsia="宋体" w:cs="仿宋"/>
          <w:szCs w:val="32"/>
        </w:rPr>
        <w:t>成立了随州市住房和城乡建设局2021年度绩效评价工作领导小组。成立了以局长为组长，分管领导为副组长，各科室负责人为成员的绩效评价工作领导小组，抽调专人组建工作专班，具体负责绩效评价工作。根据绩效自评工作要求，制定了2021年度绩效评价工作方案，对绩效评价工作的时间、步骤、措施等提出了具体要求。</w:t>
      </w:r>
    </w:p>
    <w:p>
      <w:pPr>
        <w:tabs>
          <w:tab w:val="center" w:pos="4153"/>
        </w:tabs>
        <w:adjustRightInd w:val="0"/>
        <w:snapToGrid w:val="0"/>
        <w:spacing w:line="360" w:lineRule="auto"/>
        <w:ind w:firstLine="640" w:firstLineChars="200"/>
        <w:rPr>
          <w:rFonts w:ascii="宋体" w:hAnsi="宋体" w:eastAsia="宋体" w:cs="楷体"/>
          <w:szCs w:val="32"/>
        </w:rPr>
      </w:pPr>
      <w:r>
        <w:rPr>
          <w:rFonts w:hint="eastAsia" w:ascii="宋体" w:hAnsi="宋体" w:eastAsia="宋体" w:cs="楷体"/>
          <w:szCs w:val="32"/>
        </w:rPr>
        <w:t>2、精心组织绩效评价。</w:t>
      </w:r>
      <w:r>
        <w:rPr>
          <w:rFonts w:hint="eastAsia" w:ascii="宋体" w:hAnsi="宋体" w:eastAsia="宋体" w:cs="仿宋"/>
          <w:szCs w:val="32"/>
        </w:rPr>
        <w:t>随州市住房和城乡建设局2021年度绩效评价工作领导小组成员对绩效评价文件和相关政策依据进行了深入学习，了解绩效评份工作的重要性和必要性。由工作专班按照绩效评价工作方案的要求精心组织实施，搜集相关资料，查阅相关表格，核实相关数据，扎扎实实开展绩效自评工作。</w:t>
      </w:r>
    </w:p>
    <w:p>
      <w:pPr>
        <w:tabs>
          <w:tab w:val="center" w:pos="4153"/>
        </w:tabs>
        <w:adjustRightInd w:val="0"/>
        <w:snapToGrid w:val="0"/>
        <w:spacing w:line="360" w:lineRule="auto"/>
        <w:ind w:firstLine="640" w:firstLineChars="200"/>
        <w:rPr>
          <w:rFonts w:ascii="宋体" w:hAnsi="宋体" w:eastAsia="宋体" w:cs="仿宋"/>
          <w:szCs w:val="32"/>
        </w:rPr>
      </w:pPr>
      <w:r>
        <w:rPr>
          <w:rFonts w:hint="eastAsia" w:ascii="宋体" w:hAnsi="宋体" w:eastAsia="宋体" w:cs="楷体"/>
          <w:szCs w:val="32"/>
        </w:rPr>
        <w:t>3、综合分析自评报告。</w:t>
      </w:r>
      <w:r>
        <w:rPr>
          <w:rFonts w:hint="eastAsia" w:ascii="宋体" w:hAnsi="宋体" w:eastAsia="宋体" w:cs="仿宋"/>
          <w:szCs w:val="32"/>
        </w:rPr>
        <w:t>绩效评价工作专班将采集的自评相关基础数据和资料进行整理汇总，并以预算申报的绩效目标为基础，根据公正公开、分组分类的原则，结合决算数据，对本年度实际的产出指标和效益指标进行分析，比较预算绩效目标完成情况，详细分析原因，提出建议，形成自评报告。</w:t>
      </w:r>
    </w:p>
    <w:p>
      <w:pPr>
        <w:adjustRightInd w:val="0"/>
        <w:snapToGrid w:val="0"/>
        <w:spacing w:line="360" w:lineRule="auto"/>
        <w:ind w:firstLine="320" w:firstLineChars="100"/>
        <w:rPr>
          <w:rFonts w:ascii="宋体" w:hAnsi="宋体" w:eastAsia="宋体"/>
          <w:szCs w:val="32"/>
        </w:rPr>
      </w:pPr>
      <w:r>
        <w:rPr>
          <w:rFonts w:ascii="宋体" w:hAnsi="宋体" w:eastAsia="宋体"/>
          <w:szCs w:val="32"/>
        </w:rPr>
        <w:t>（三）绩效目标完成情况分析</w:t>
      </w:r>
    </w:p>
    <w:p>
      <w:pPr>
        <w:adjustRightInd w:val="0"/>
        <w:snapToGrid w:val="0"/>
        <w:spacing w:line="360" w:lineRule="auto"/>
        <w:ind w:firstLine="640" w:firstLineChars="200"/>
        <w:outlineLvl w:val="0"/>
        <w:rPr>
          <w:rFonts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预算执行情况分析</w:t>
      </w:r>
    </w:p>
    <w:p>
      <w:pPr>
        <w:adjustRightInd w:val="0"/>
        <w:snapToGrid w:val="0"/>
        <w:spacing w:line="360" w:lineRule="auto"/>
        <w:ind w:firstLine="640" w:firstLineChars="200"/>
        <w:outlineLvl w:val="0"/>
        <w:rPr>
          <w:rFonts w:ascii="宋体" w:hAnsi="宋体" w:eastAsia="宋体"/>
          <w:szCs w:val="32"/>
        </w:rPr>
      </w:pPr>
      <w:r>
        <w:rPr>
          <w:rFonts w:hint="eastAsia" w:ascii="宋体" w:hAnsi="宋体" w:eastAsia="宋体"/>
          <w:szCs w:val="32"/>
        </w:rPr>
        <w:t>2021年城市维护费项目工作经费预算80.58万元，其中：财政拨款79万元</w:t>
      </w:r>
      <w:r>
        <w:rPr>
          <w:rFonts w:hint="eastAsia" w:ascii="宋体" w:hAnsi="宋体" w:eastAsia="宋体"/>
          <w:szCs w:val="32"/>
          <w:lang w:eastAsia="zh-CN"/>
        </w:rPr>
        <w:t>，上年结转</w:t>
      </w:r>
      <w:r>
        <w:rPr>
          <w:rFonts w:hint="eastAsia" w:ascii="宋体" w:hAnsi="宋体" w:eastAsia="宋体"/>
          <w:szCs w:val="32"/>
          <w:lang w:val="en-US" w:eastAsia="zh-CN"/>
        </w:rPr>
        <w:t>1.58万元</w:t>
      </w:r>
      <w:r>
        <w:rPr>
          <w:rFonts w:hint="eastAsia" w:ascii="宋体" w:hAnsi="宋体" w:eastAsia="宋体"/>
          <w:szCs w:val="32"/>
        </w:rPr>
        <w:t>；2021年项目实际发生额为55.74万元，结余24.84万元，预算执行率69.17%，预算编制水平待提高。</w:t>
      </w:r>
    </w:p>
    <w:p>
      <w:pPr>
        <w:adjustRightInd w:val="0"/>
        <w:snapToGrid w:val="0"/>
        <w:spacing w:line="360" w:lineRule="auto"/>
        <w:ind w:firstLine="640" w:firstLineChars="200"/>
        <w:outlineLvl w:val="0"/>
        <w:rPr>
          <w:rFonts w:ascii="宋体" w:hAnsi="宋体" w:eastAsia="宋体"/>
          <w:szCs w:val="32"/>
        </w:rPr>
      </w:pPr>
      <w:r>
        <w:rPr>
          <w:rFonts w:ascii="宋体" w:hAnsi="宋体" w:eastAsia="宋体"/>
          <w:szCs w:val="32"/>
        </w:rPr>
        <w:t>2.绩效目标完成情况分析</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（1）产出指标完成情况分析</w:t>
      </w:r>
    </w:p>
    <w:p>
      <w:pPr>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数量指标：</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fldChar w:fldCharType="begin"/>
      </w:r>
      <w:r>
        <w:rPr>
          <w:rFonts w:ascii="宋体" w:hAnsi="宋体" w:eastAsia="宋体"/>
          <w:szCs w:val="32"/>
        </w:rPr>
        <w:instrText xml:space="preserve"> </w:instrText>
      </w:r>
      <w:r>
        <w:rPr>
          <w:rFonts w:hint="eastAsia" w:ascii="宋体" w:hAnsi="宋体" w:eastAsia="宋体"/>
          <w:szCs w:val="32"/>
        </w:rPr>
        <w:instrText xml:space="preserve">= 1 \* GB3</w:instrText>
      </w:r>
      <w:r>
        <w:rPr>
          <w:rFonts w:ascii="宋体" w:hAnsi="宋体" w:eastAsia="宋体"/>
          <w:szCs w:val="32"/>
        </w:rPr>
        <w:instrText xml:space="preserve"> </w:instrText>
      </w:r>
      <w:r>
        <w:rPr>
          <w:rFonts w:ascii="宋体" w:hAnsi="宋体" w:eastAsia="宋体"/>
          <w:szCs w:val="32"/>
        </w:rPr>
        <w:fldChar w:fldCharType="separate"/>
      </w:r>
      <w:r>
        <w:rPr>
          <w:rFonts w:hint="eastAsia" w:ascii="宋体" w:hAnsi="宋体" w:eastAsia="宋体"/>
          <w:szCs w:val="32"/>
        </w:rPr>
        <w:t>①</w:t>
      </w:r>
      <w:r>
        <w:rPr>
          <w:rFonts w:ascii="宋体" w:hAnsi="宋体" w:eastAsia="宋体"/>
          <w:szCs w:val="32"/>
        </w:rPr>
        <w:fldChar w:fldCharType="end"/>
      </w:r>
      <w:r>
        <w:rPr>
          <w:rFonts w:ascii="宋体" w:hAnsi="宋体" w:eastAsia="宋体"/>
          <w:szCs w:val="32"/>
        </w:rPr>
        <w:t>擂鼓墩大道、沿河大道等一批老城区主干道完成改造，冷家东巷等30余条背街小巷改造疏通</w:t>
      </w:r>
      <w:r>
        <w:rPr>
          <w:rFonts w:hint="eastAsia" w:ascii="宋体" w:hAnsi="宋体" w:eastAsia="宋体"/>
          <w:szCs w:val="32"/>
        </w:rPr>
        <w:t>。</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fldChar w:fldCharType="begin"/>
      </w:r>
      <w:r>
        <w:rPr>
          <w:rFonts w:ascii="宋体" w:hAnsi="宋体" w:eastAsia="宋体"/>
          <w:szCs w:val="32"/>
        </w:rPr>
        <w:instrText xml:space="preserve"> </w:instrText>
      </w:r>
      <w:r>
        <w:rPr>
          <w:rFonts w:hint="eastAsia" w:ascii="宋体" w:hAnsi="宋体" w:eastAsia="宋体"/>
          <w:szCs w:val="32"/>
        </w:rPr>
        <w:instrText xml:space="preserve">= 2 \* GB3</w:instrText>
      </w:r>
      <w:r>
        <w:rPr>
          <w:rFonts w:ascii="宋体" w:hAnsi="宋体" w:eastAsia="宋体"/>
          <w:szCs w:val="32"/>
        </w:rPr>
        <w:instrText xml:space="preserve"> </w:instrText>
      </w:r>
      <w:r>
        <w:rPr>
          <w:rFonts w:ascii="宋体" w:hAnsi="宋体" w:eastAsia="宋体"/>
          <w:szCs w:val="32"/>
        </w:rPr>
        <w:fldChar w:fldCharType="separate"/>
      </w:r>
      <w:r>
        <w:rPr>
          <w:rFonts w:hint="eastAsia" w:ascii="宋体" w:hAnsi="宋体" w:eastAsia="宋体"/>
          <w:szCs w:val="32"/>
        </w:rPr>
        <w:t>②</w:t>
      </w:r>
      <w:r>
        <w:rPr>
          <w:rFonts w:ascii="宋体" w:hAnsi="宋体" w:eastAsia="宋体"/>
          <w:szCs w:val="32"/>
        </w:rPr>
        <w:fldChar w:fldCharType="end"/>
      </w:r>
      <w:r>
        <w:rPr>
          <w:rFonts w:ascii="宋体" w:hAnsi="宋体" w:eastAsia="宋体"/>
          <w:bCs/>
          <w:szCs w:val="32"/>
        </w:rPr>
        <w:t>整治易涝点7处，全面疏浚城区排水管网及城市内河明渠</w:t>
      </w:r>
      <w:r>
        <w:rPr>
          <w:rFonts w:hint="eastAsia" w:ascii="宋体" w:hAnsi="宋体" w:eastAsia="宋体"/>
          <w:szCs w:val="32"/>
        </w:rPr>
        <w:t>。</w:t>
      </w:r>
    </w:p>
    <w:p>
      <w:pPr>
        <w:adjustRightInd w:val="0"/>
        <w:snapToGrid w:val="0"/>
        <w:spacing w:line="360" w:lineRule="auto"/>
        <w:ind w:firstLine="640" w:firstLineChars="200"/>
        <w:rPr>
          <w:rFonts w:hint="eastAsia" w:ascii="宋体" w:hAnsi="宋体" w:eastAsia="宋体"/>
          <w:szCs w:val="32"/>
        </w:rPr>
      </w:pPr>
      <w:r>
        <w:rPr>
          <w:rFonts w:ascii="宋体" w:hAnsi="宋体" w:eastAsia="宋体"/>
          <w:szCs w:val="32"/>
        </w:rPr>
        <w:fldChar w:fldCharType="begin"/>
      </w:r>
      <w:r>
        <w:rPr>
          <w:rFonts w:ascii="宋体" w:hAnsi="宋体" w:eastAsia="宋体"/>
          <w:szCs w:val="32"/>
        </w:rPr>
        <w:instrText xml:space="preserve"> </w:instrText>
      </w:r>
      <w:r>
        <w:rPr>
          <w:rFonts w:hint="eastAsia" w:ascii="宋体" w:hAnsi="宋体" w:eastAsia="宋体"/>
          <w:szCs w:val="32"/>
        </w:rPr>
        <w:instrText xml:space="preserve">= 3 \* GB3</w:instrText>
      </w:r>
      <w:r>
        <w:rPr>
          <w:rFonts w:ascii="宋体" w:hAnsi="宋体" w:eastAsia="宋体"/>
          <w:szCs w:val="32"/>
        </w:rPr>
        <w:instrText xml:space="preserve"> </w:instrText>
      </w:r>
      <w:r>
        <w:rPr>
          <w:rFonts w:ascii="宋体" w:hAnsi="宋体" w:eastAsia="宋体"/>
          <w:szCs w:val="32"/>
        </w:rPr>
        <w:fldChar w:fldCharType="separate"/>
      </w:r>
      <w:r>
        <w:rPr>
          <w:rFonts w:hint="eastAsia" w:ascii="宋体" w:hAnsi="宋体" w:eastAsia="宋体"/>
          <w:szCs w:val="32"/>
        </w:rPr>
        <w:t>③</w:t>
      </w:r>
      <w:r>
        <w:rPr>
          <w:rFonts w:ascii="宋体" w:hAnsi="宋体" w:eastAsia="宋体"/>
          <w:szCs w:val="32"/>
        </w:rPr>
        <w:fldChar w:fldCharType="end"/>
      </w:r>
      <w:r>
        <w:rPr>
          <w:rFonts w:ascii="宋体" w:hAnsi="宋体" w:eastAsia="宋体"/>
          <w:bCs/>
          <w:szCs w:val="32"/>
        </w:rPr>
        <w:t>启动了《随州市历史文化名城保护规划》编制，实施历史建筑挂牌保护30处</w:t>
      </w:r>
      <w:r>
        <w:rPr>
          <w:rFonts w:hint="eastAsia" w:ascii="宋体" w:hAnsi="宋体" w:eastAsia="宋体"/>
          <w:szCs w:val="32"/>
        </w:rPr>
        <w:t>。</w:t>
      </w:r>
    </w:p>
    <w:p>
      <w:pPr>
        <w:adjustRightInd w:val="0"/>
        <w:snapToGrid w:val="0"/>
        <w:spacing w:line="360" w:lineRule="auto"/>
        <w:ind w:firstLine="640" w:firstLineChars="200"/>
        <w:rPr>
          <w:rFonts w:hint="eastAsia" w:ascii="宋体" w:hAnsi="宋体" w:eastAsia="宋体"/>
          <w:szCs w:val="32"/>
        </w:rPr>
      </w:pPr>
      <w:r>
        <w:rPr>
          <w:rFonts w:ascii="宋体" w:hAnsi="宋体" w:eastAsia="宋体"/>
          <w:bCs/>
          <w:szCs w:val="32"/>
        </w:rPr>
        <w:fldChar w:fldCharType="begin"/>
      </w:r>
      <w:r>
        <w:rPr>
          <w:rFonts w:ascii="宋体" w:hAnsi="宋体" w:eastAsia="宋体"/>
          <w:bCs/>
          <w:szCs w:val="32"/>
        </w:rPr>
        <w:instrText xml:space="preserve"> </w:instrText>
      </w:r>
      <w:r>
        <w:rPr>
          <w:rFonts w:hint="eastAsia" w:ascii="宋体" w:hAnsi="宋体" w:eastAsia="宋体"/>
          <w:bCs/>
          <w:szCs w:val="32"/>
        </w:rPr>
        <w:instrText xml:space="preserve">= 4 \* GB3</w:instrText>
      </w:r>
      <w:r>
        <w:rPr>
          <w:rFonts w:ascii="宋体" w:hAnsi="宋体" w:eastAsia="宋体"/>
          <w:bCs/>
          <w:szCs w:val="32"/>
        </w:rPr>
        <w:instrText xml:space="preserve"> </w:instrText>
      </w:r>
      <w:r>
        <w:rPr>
          <w:rFonts w:ascii="宋体" w:hAnsi="宋体" w:eastAsia="宋体"/>
          <w:bCs/>
          <w:szCs w:val="32"/>
        </w:rPr>
        <w:fldChar w:fldCharType="separate"/>
      </w:r>
      <w:r>
        <w:rPr>
          <w:rFonts w:hint="eastAsia" w:ascii="宋体" w:hAnsi="宋体" w:eastAsia="宋体"/>
          <w:bCs/>
          <w:szCs w:val="32"/>
        </w:rPr>
        <w:t>④</w:t>
      </w:r>
      <w:r>
        <w:rPr>
          <w:rFonts w:ascii="宋体" w:hAnsi="宋体" w:eastAsia="宋体"/>
          <w:bCs/>
          <w:szCs w:val="32"/>
        </w:rPr>
        <w:fldChar w:fldCharType="end"/>
      </w:r>
      <w:r>
        <w:rPr>
          <w:rFonts w:ascii="宋体" w:hAnsi="宋体" w:eastAsia="宋体"/>
          <w:bCs/>
          <w:szCs w:val="32"/>
        </w:rPr>
        <w:t>实施雨污分流改造50余公里，污泥无害化处置项目快速推进</w:t>
      </w:r>
      <w:r>
        <w:rPr>
          <w:rFonts w:hint="eastAsia" w:ascii="宋体" w:hAnsi="宋体" w:eastAsia="宋体"/>
          <w:bCs/>
          <w:szCs w:val="32"/>
        </w:rPr>
        <w:t>。</w:t>
      </w:r>
    </w:p>
    <w:p>
      <w:pPr>
        <w:adjustRightInd w:val="0"/>
        <w:snapToGrid w:val="0"/>
        <w:spacing w:line="360" w:lineRule="auto"/>
        <w:ind w:firstLine="640" w:firstLineChars="200"/>
        <w:rPr>
          <w:rFonts w:hint="eastAsia" w:ascii="宋体" w:hAnsi="宋体" w:eastAsia="宋体"/>
          <w:szCs w:val="32"/>
        </w:rPr>
      </w:pPr>
      <w:r>
        <w:rPr>
          <w:rFonts w:ascii="宋体" w:hAnsi="宋体" w:eastAsia="宋体"/>
          <w:szCs w:val="32"/>
        </w:rPr>
        <w:fldChar w:fldCharType="begin"/>
      </w:r>
      <w:r>
        <w:rPr>
          <w:rFonts w:ascii="宋体" w:hAnsi="宋体" w:eastAsia="宋体"/>
          <w:szCs w:val="32"/>
        </w:rPr>
        <w:instrText xml:space="preserve"> </w:instrText>
      </w:r>
      <w:r>
        <w:rPr>
          <w:rFonts w:hint="eastAsia" w:ascii="宋体" w:hAnsi="宋体" w:eastAsia="宋体"/>
          <w:szCs w:val="32"/>
        </w:rPr>
        <w:instrText xml:space="preserve">= 5 \* GB3</w:instrText>
      </w:r>
      <w:r>
        <w:rPr>
          <w:rFonts w:ascii="宋体" w:hAnsi="宋体" w:eastAsia="宋体"/>
          <w:szCs w:val="32"/>
        </w:rPr>
        <w:instrText xml:space="preserve"> </w:instrText>
      </w:r>
      <w:r>
        <w:rPr>
          <w:rFonts w:ascii="宋体" w:hAnsi="宋体" w:eastAsia="宋体"/>
          <w:szCs w:val="32"/>
        </w:rPr>
        <w:fldChar w:fldCharType="separate"/>
      </w:r>
      <w:r>
        <w:rPr>
          <w:rFonts w:hint="eastAsia" w:ascii="宋体" w:hAnsi="宋体" w:eastAsia="宋体"/>
          <w:szCs w:val="32"/>
        </w:rPr>
        <w:t>⑤</w:t>
      </w:r>
      <w:r>
        <w:rPr>
          <w:rFonts w:ascii="宋体" w:hAnsi="宋体" w:eastAsia="宋体"/>
          <w:szCs w:val="32"/>
        </w:rPr>
        <w:fldChar w:fldCharType="end"/>
      </w:r>
      <w:r>
        <w:rPr>
          <w:rFonts w:ascii="宋体" w:hAnsi="宋体" w:eastAsia="宋体"/>
          <w:szCs w:val="32"/>
        </w:rPr>
        <w:t>实施城市内河引水工程，实现清水长流，巩固提升中心城区14条黑臭水体治理成果。</w:t>
      </w:r>
    </w:p>
    <w:p>
      <w:pPr>
        <w:adjustRightInd w:val="0"/>
        <w:snapToGrid w:val="0"/>
        <w:spacing w:line="360" w:lineRule="auto"/>
        <w:ind w:firstLine="640" w:firstLineChars="200"/>
        <w:rPr>
          <w:rFonts w:hint="eastAsia" w:ascii="宋体" w:hAnsi="宋体" w:eastAsia="宋体"/>
          <w:szCs w:val="32"/>
        </w:rPr>
      </w:pPr>
      <w:r>
        <w:rPr>
          <w:rFonts w:hint="eastAsia" w:ascii="宋体" w:hAnsi="宋体" w:eastAsia="宋体"/>
          <w:szCs w:val="32"/>
        </w:rPr>
        <w:t>质量指标：</w:t>
      </w:r>
    </w:p>
    <w:p>
      <w:pPr>
        <w:adjustRightInd w:val="0"/>
        <w:snapToGrid w:val="0"/>
        <w:spacing w:line="360" w:lineRule="auto"/>
        <w:ind w:firstLine="640" w:firstLineChars="200"/>
        <w:rPr>
          <w:rFonts w:hint="eastAsia" w:ascii="宋体" w:hAnsi="宋体" w:eastAsia="宋体"/>
          <w:bCs/>
          <w:szCs w:val="32"/>
        </w:rPr>
      </w:pPr>
      <w:r>
        <w:rPr>
          <w:rFonts w:ascii="宋体" w:hAnsi="宋体" w:eastAsia="宋体"/>
          <w:szCs w:val="32"/>
        </w:rPr>
        <w:fldChar w:fldCharType="begin"/>
      </w:r>
      <w:r>
        <w:rPr>
          <w:rFonts w:ascii="宋体" w:hAnsi="宋体" w:eastAsia="宋体"/>
          <w:szCs w:val="32"/>
        </w:rPr>
        <w:instrText xml:space="preserve"> </w:instrText>
      </w:r>
      <w:r>
        <w:rPr>
          <w:rFonts w:hint="eastAsia" w:ascii="宋体" w:hAnsi="宋体" w:eastAsia="宋体"/>
          <w:szCs w:val="32"/>
        </w:rPr>
        <w:instrText xml:space="preserve">= 1 \* GB3</w:instrText>
      </w:r>
      <w:r>
        <w:rPr>
          <w:rFonts w:ascii="宋体" w:hAnsi="宋体" w:eastAsia="宋体"/>
          <w:szCs w:val="32"/>
        </w:rPr>
        <w:instrText xml:space="preserve"> </w:instrText>
      </w:r>
      <w:r>
        <w:rPr>
          <w:rFonts w:ascii="宋体" w:hAnsi="宋体" w:eastAsia="宋体"/>
          <w:szCs w:val="32"/>
        </w:rPr>
        <w:fldChar w:fldCharType="separate"/>
      </w:r>
      <w:r>
        <w:rPr>
          <w:rFonts w:hint="eastAsia" w:ascii="宋体" w:hAnsi="宋体" w:eastAsia="宋体"/>
          <w:szCs w:val="32"/>
        </w:rPr>
        <w:t>①</w:t>
      </w:r>
      <w:r>
        <w:rPr>
          <w:rFonts w:ascii="宋体" w:hAnsi="宋体" w:eastAsia="宋体"/>
          <w:szCs w:val="32"/>
        </w:rPr>
        <w:fldChar w:fldCharType="end"/>
      </w:r>
      <w:r>
        <w:rPr>
          <w:rFonts w:ascii="宋体" w:hAnsi="宋体" w:eastAsia="宋体"/>
          <w:bCs/>
          <w:szCs w:val="32"/>
        </w:rPr>
        <w:t>建成排水管网信息化管理系统，中心城区实现了安全</w:t>
      </w:r>
      <w:r>
        <w:rPr>
          <w:rFonts w:hint="eastAsia" w:ascii="宋体" w:hAnsi="宋体" w:eastAsia="宋体"/>
          <w:bCs/>
          <w:szCs w:val="32"/>
          <w:lang w:eastAsia="zh-CN"/>
        </w:rPr>
        <w:t>度</w:t>
      </w:r>
      <w:bookmarkStart w:id="0" w:name="_GoBack"/>
      <w:bookmarkEnd w:id="0"/>
      <w:r>
        <w:rPr>
          <w:rFonts w:ascii="宋体" w:hAnsi="宋体" w:eastAsia="宋体"/>
          <w:bCs/>
          <w:szCs w:val="32"/>
        </w:rPr>
        <w:t>汛。</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fldChar w:fldCharType="begin"/>
      </w:r>
      <w:r>
        <w:rPr>
          <w:rFonts w:ascii="宋体" w:hAnsi="宋体" w:eastAsia="宋体"/>
          <w:szCs w:val="32"/>
        </w:rPr>
        <w:instrText xml:space="preserve"> </w:instrText>
      </w:r>
      <w:r>
        <w:rPr>
          <w:rFonts w:hint="eastAsia" w:ascii="宋体" w:hAnsi="宋体" w:eastAsia="宋体"/>
          <w:szCs w:val="32"/>
        </w:rPr>
        <w:instrText xml:space="preserve">= 2 \* GB3</w:instrText>
      </w:r>
      <w:r>
        <w:rPr>
          <w:rFonts w:ascii="宋体" w:hAnsi="宋体" w:eastAsia="宋体"/>
          <w:szCs w:val="32"/>
        </w:rPr>
        <w:instrText xml:space="preserve"> </w:instrText>
      </w:r>
      <w:r>
        <w:rPr>
          <w:rFonts w:ascii="宋体" w:hAnsi="宋体" w:eastAsia="宋体"/>
          <w:szCs w:val="32"/>
        </w:rPr>
        <w:fldChar w:fldCharType="separate"/>
      </w:r>
      <w:r>
        <w:rPr>
          <w:rFonts w:hint="eastAsia" w:ascii="宋体" w:hAnsi="宋体" w:eastAsia="宋体"/>
          <w:szCs w:val="32"/>
        </w:rPr>
        <w:t>②</w:t>
      </w:r>
      <w:r>
        <w:rPr>
          <w:rFonts w:ascii="宋体" w:hAnsi="宋体" w:eastAsia="宋体"/>
          <w:szCs w:val="32"/>
        </w:rPr>
        <w:fldChar w:fldCharType="end"/>
      </w:r>
      <w:r>
        <w:rPr>
          <w:rFonts w:ascii="宋体" w:hAnsi="宋体" w:eastAsia="宋体"/>
          <w:szCs w:val="32"/>
        </w:rPr>
        <w:t>城区生活污水集中处理率达97.</w:t>
      </w:r>
      <w:r>
        <w:rPr>
          <w:rFonts w:hint="eastAsia" w:ascii="宋体" w:hAnsi="宋体" w:eastAsia="宋体"/>
          <w:szCs w:val="32"/>
        </w:rPr>
        <w:t>3</w:t>
      </w:r>
      <w:r>
        <w:rPr>
          <w:rFonts w:ascii="宋体" w:hAnsi="宋体" w:eastAsia="宋体"/>
          <w:szCs w:val="32"/>
        </w:rPr>
        <w:t>%</w:t>
      </w:r>
      <w:r>
        <w:rPr>
          <w:rFonts w:hint="eastAsia" w:ascii="宋体" w:hAnsi="宋体" w:eastAsia="宋体"/>
          <w:szCs w:val="32"/>
        </w:rPr>
        <w:t>。</w:t>
      </w:r>
    </w:p>
    <w:p>
      <w:pPr>
        <w:adjustRightInd w:val="0"/>
        <w:snapToGrid w:val="0"/>
        <w:spacing w:line="396" w:lineRule="auto"/>
        <w:ind w:firstLine="640" w:firstLineChars="200"/>
        <w:rPr>
          <w:rFonts w:ascii="宋体" w:hAnsi="宋体" w:eastAsia="宋体"/>
          <w:szCs w:val="32"/>
        </w:rPr>
      </w:pPr>
      <w:r>
        <w:rPr>
          <w:rFonts w:ascii="宋体" w:hAnsi="宋体" w:eastAsia="宋体"/>
          <w:szCs w:val="32"/>
        </w:rPr>
        <w:t>（2）效益指标完成情况分析</w:t>
      </w:r>
    </w:p>
    <w:p>
      <w:pPr>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生态效益：</w:t>
      </w:r>
      <w:r>
        <w:rPr>
          <w:rFonts w:ascii="宋体" w:hAnsi="宋体" w:eastAsia="宋体"/>
          <w:szCs w:val="32"/>
        </w:rPr>
        <w:t>围绕城市品质</w:t>
      </w:r>
      <w:r>
        <w:rPr>
          <w:rFonts w:hint="eastAsia" w:ascii="宋体" w:hAnsi="宋体" w:eastAsia="宋体"/>
          <w:szCs w:val="32"/>
        </w:rPr>
        <w:t>建设</w:t>
      </w:r>
      <w:r>
        <w:rPr>
          <w:rFonts w:ascii="宋体" w:hAnsi="宋体" w:eastAsia="宋体"/>
          <w:szCs w:val="32"/>
        </w:rPr>
        <w:t>，严格落实工地扬尘治理“六化”措施</w:t>
      </w:r>
      <w:r>
        <w:rPr>
          <w:rFonts w:hint="eastAsia" w:ascii="宋体" w:hAnsi="宋体" w:eastAsia="宋体"/>
          <w:szCs w:val="32"/>
        </w:rPr>
        <w:t>，</w:t>
      </w:r>
      <w:r>
        <w:rPr>
          <w:rFonts w:ascii="宋体" w:hAnsi="宋体" w:eastAsia="宋体"/>
          <w:szCs w:val="32"/>
        </w:rPr>
        <w:t>城市生态不断改</w:t>
      </w:r>
      <w:r>
        <w:rPr>
          <w:rFonts w:hint="eastAsia" w:ascii="宋体" w:hAnsi="宋体" w:eastAsia="宋体"/>
          <w:szCs w:val="32"/>
        </w:rPr>
        <w:t>善，</w:t>
      </w:r>
      <w:r>
        <w:rPr>
          <w:rFonts w:ascii="宋体" w:hAnsi="宋体" w:eastAsia="宋体"/>
          <w:szCs w:val="32"/>
        </w:rPr>
        <w:t>推进城</w:t>
      </w:r>
      <w:r>
        <w:rPr>
          <w:rFonts w:hint="eastAsia" w:ascii="宋体" w:hAnsi="宋体" w:eastAsia="宋体"/>
          <w:szCs w:val="32"/>
        </w:rPr>
        <w:t>市</w:t>
      </w:r>
      <w:r>
        <w:rPr>
          <w:rFonts w:ascii="宋体" w:hAnsi="宋体" w:eastAsia="宋体"/>
          <w:szCs w:val="32"/>
        </w:rPr>
        <w:t>绿色发展、生活污水</w:t>
      </w:r>
      <w:r>
        <w:rPr>
          <w:rFonts w:hint="eastAsia" w:ascii="宋体" w:hAnsi="宋体" w:eastAsia="宋体"/>
          <w:szCs w:val="32"/>
        </w:rPr>
        <w:t>处理</w:t>
      </w:r>
      <w:r>
        <w:rPr>
          <w:rFonts w:ascii="宋体" w:hAnsi="宋体" w:eastAsia="宋体"/>
          <w:szCs w:val="32"/>
        </w:rPr>
        <w:t>和黑臭水体治理等工作，有力推动了城市能级提升。</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w:t>
      </w:r>
      <w:r>
        <w:rPr>
          <w:rFonts w:hint="eastAsia" w:ascii="宋体" w:hAnsi="宋体" w:eastAsia="宋体"/>
          <w:szCs w:val="32"/>
        </w:rPr>
        <w:t>3</w:t>
      </w:r>
      <w:r>
        <w:rPr>
          <w:rFonts w:ascii="宋体" w:hAnsi="宋体" w:eastAsia="宋体"/>
          <w:szCs w:val="32"/>
        </w:rPr>
        <w:t>）</w:t>
      </w:r>
      <w:r>
        <w:rPr>
          <w:rFonts w:hint="eastAsia" w:ascii="宋体" w:hAnsi="宋体" w:eastAsia="宋体"/>
          <w:szCs w:val="32"/>
        </w:rPr>
        <w:t>满意度</w:t>
      </w:r>
      <w:r>
        <w:rPr>
          <w:rFonts w:ascii="宋体" w:hAnsi="宋体" w:eastAsia="宋体"/>
          <w:szCs w:val="32"/>
        </w:rPr>
        <w:t>指标完成情况分析</w:t>
      </w:r>
    </w:p>
    <w:p>
      <w:pPr>
        <w:widowControl/>
        <w:adjustRightInd w:val="0"/>
        <w:snapToGrid w:val="0"/>
        <w:spacing w:line="360" w:lineRule="auto"/>
        <w:ind w:firstLine="640" w:firstLineChars="200"/>
        <w:jc w:val="left"/>
        <w:rPr>
          <w:rFonts w:hint="eastAsia" w:ascii="宋体" w:hAnsi="宋体" w:eastAsia="宋体"/>
          <w:szCs w:val="32"/>
        </w:rPr>
      </w:pPr>
      <w:r>
        <w:rPr>
          <w:rFonts w:hint="eastAsia" w:ascii="宋体" w:hAnsi="宋体" w:eastAsia="宋体"/>
          <w:szCs w:val="32"/>
        </w:rPr>
        <w:t>满意度指标：</w:t>
      </w:r>
    </w:p>
    <w:p>
      <w:pPr>
        <w:widowControl/>
        <w:adjustRightInd w:val="0"/>
        <w:snapToGrid w:val="0"/>
        <w:spacing w:line="360" w:lineRule="auto"/>
        <w:ind w:firstLine="640" w:firstLineChars="200"/>
        <w:jc w:val="left"/>
        <w:rPr>
          <w:rFonts w:hint="eastAsia" w:ascii="宋体" w:hAnsi="宋体" w:eastAsia="宋体"/>
          <w:szCs w:val="32"/>
        </w:rPr>
      </w:pPr>
      <w:r>
        <w:rPr>
          <w:rFonts w:ascii="宋体" w:hAnsi="宋体" w:eastAsia="宋体"/>
          <w:szCs w:val="32"/>
        </w:rPr>
        <w:fldChar w:fldCharType="begin"/>
      </w:r>
      <w:r>
        <w:rPr>
          <w:rFonts w:ascii="宋体" w:hAnsi="宋体" w:eastAsia="宋体"/>
          <w:szCs w:val="32"/>
        </w:rPr>
        <w:instrText xml:space="preserve"> </w:instrText>
      </w:r>
      <w:r>
        <w:rPr>
          <w:rFonts w:hint="eastAsia" w:ascii="宋体" w:hAnsi="宋体" w:eastAsia="宋体"/>
          <w:szCs w:val="32"/>
        </w:rPr>
        <w:instrText xml:space="preserve">= 1 \* GB3</w:instrText>
      </w:r>
      <w:r>
        <w:rPr>
          <w:rFonts w:ascii="宋体" w:hAnsi="宋体" w:eastAsia="宋体"/>
          <w:szCs w:val="32"/>
        </w:rPr>
        <w:instrText xml:space="preserve"> </w:instrText>
      </w:r>
      <w:r>
        <w:rPr>
          <w:rFonts w:ascii="宋体" w:hAnsi="宋体" w:eastAsia="宋体"/>
          <w:szCs w:val="32"/>
        </w:rPr>
        <w:fldChar w:fldCharType="separate"/>
      </w:r>
      <w:r>
        <w:rPr>
          <w:rFonts w:hint="eastAsia" w:ascii="宋体" w:hAnsi="宋体" w:eastAsia="宋体"/>
          <w:szCs w:val="32"/>
        </w:rPr>
        <w:t>①</w:t>
      </w:r>
      <w:r>
        <w:rPr>
          <w:rFonts w:ascii="宋体" w:hAnsi="宋体" w:eastAsia="宋体"/>
          <w:szCs w:val="32"/>
        </w:rPr>
        <w:fldChar w:fldCharType="end"/>
      </w:r>
      <w:r>
        <w:rPr>
          <w:rFonts w:ascii="宋体" w:hAnsi="宋体" w:eastAsia="宋体"/>
          <w:szCs w:val="32"/>
        </w:rPr>
        <w:t>加强城市污水处理厂运行监管，城区生活污水集中处理</w:t>
      </w:r>
      <w:r>
        <w:rPr>
          <w:rFonts w:ascii="宋体" w:hAnsi="宋体" w:eastAsia="宋体"/>
          <w:bCs/>
          <w:szCs w:val="32"/>
        </w:rPr>
        <w:t>顺利通过</w:t>
      </w:r>
      <w:r>
        <w:rPr>
          <w:rFonts w:ascii="宋体" w:hAnsi="宋体" w:eastAsia="宋体"/>
          <w:szCs w:val="32"/>
        </w:rPr>
        <w:t>中央第二轮环保督察。</w:t>
      </w:r>
    </w:p>
    <w:p>
      <w:pPr>
        <w:widowControl/>
        <w:adjustRightInd w:val="0"/>
        <w:snapToGrid w:val="0"/>
        <w:spacing w:line="360" w:lineRule="auto"/>
        <w:ind w:firstLine="640" w:firstLineChars="200"/>
        <w:jc w:val="left"/>
        <w:rPr>
          <w:rFonts w:ascii="宋体" w:hAnsi="宋体" w:eastAsia="宋体"/>
          <w:szCs w:val="32"/>
        </w:rPr>
      </w:pPr>
      <w:r>
        <w:rPr>
          <w:rFonts w:ascii="宋体" w:hAnsi="宋体" w:eastAsia="宋体"/>
          <w:szCs w:val="32"/>
        </w:rPr>
        <w:fldChar w:fldCharType="begin"/>
      </w:r>
      <w:r>
        <w:rPr>
          <w:rFonts w:ascii="宋体" w:hAnsi="宋体" w:eastAsia="宋体"/>
          <w:szCs w:val="32"/>
        </w:rPr>
        <w:instrText xml:space="preserve"> </w:instrText>
      </w:r>
      <w:r>
        <w:rPr>
          <w:rFonts w:hint="eastAsia" w:ascii="宋体" w:hAnsi="宋体" w:eastAsia="宋体"/>
          <w:szCs w:val="32"/>
        </w:rPr>
        <w:instrText xml:space="preserve">= 2 \* GB3</w:instrText>
      </w:r>
      <w:r>
        <w:rPr>
          <w:rFonts w:ascii="宋体" w:hAnsi="宋体" w:eastAsia="宋体"/>
          <w:szCs w:val="32"/>
        </w:rPr>
        <w:instrText xml:space="preserve"> </w:instrText>
      </w:r>
      <w:r>
        <w:rPr>
          <w:rFonts w:ascii="宋体" w:hAnsi="宋体" w:eastAsia="宋体"/>
          <w:szCs w:val="32"/>
        </w:rPr>
        <w:fldChar w:fldCharType="separate"/>
      </w:r>
      <w:r>
        <w:rPr>
          <w:rFonts w:hint="eastAsia" w:ascii="宋体" w:hAnsi="宋体" w:eastAsia="宋体"/>
          <w:szCs w:val="32"/>
        </w:rPr>
        <w:t>②</w:t>
      </w:r>
      <w:r>
        <w:rPr>
          <w:rFonts w:ascii="宋体" w:hAnsi="宋体" w:eastAsia="宋体"/>
          <w:szCs w:val="32"/>
        </w:rPr>
        <w:fldChar w:fldCharType="end"/>
      </w:r>
      <w:r>
        <w:rPr>
          <w:rFonts w:ascii="宋体" w:hAnsi="宋体" w:eastAsia="宋体"/>
          <w:szCs w:val="32"/>
        </w:rPr>
        <w:t>建筑节能和绿色建筑各项指标均超额完成省定目标任务</w:t>
      </w:r>
      <w:r>
        <w:rPr>
          <w:rFonts w:ascii="宋体" w:hAnsi="宋体" w:eastAsia="宋体"/>
          <w:bCs/>
          <w:szCs w:val="32"/>
        </w:rPr>
        <w:t>，排在全省第一方阵。</w:t>
      </w:r>
      <w:r>
        <w:rPr>
          <w:rFonts w:hint="eastAsia" w:ascii="宋体" w:hAnsi="宋体" w:eastAsia="宋体"/>
          <w:szCs w:val="32"/>
        </w:rPr>
        <w:t>。</w:t>
      </w:r>
    </w:p>
    <w:p>
      <w:pPr>
        <w:widowControl/>
        <w:adjustRightInd w:val="0"/>
        <w:snapToGrid w:val="0"/>
        <w:spacing w:line="360" w:lineRule="auto"/>
        <w:ind w:firstLine="640" w:firstLineChars="200"/>
        <w:jc w:val="left"/>
        <w:rPr>
          <w:rFonts w:ascii="宋体" w:hAnsi="宋体" w:eastAsia="宋体"/>
          <w:szCs w:val="32"/>
        </w:rPr>
      </w:pPr>
      <w:r>
        <w:rPr>
          <w:rFonts w:hint="eastAsia" w:ascii="宋体" w:hAnsi="宋体" w:eastAsia="宋体"/>
          <w:szCs w:val="32"/>
        </w:rPr>
        <w:t>产出指标和效益及满意度指标基本完成，得满分。</w:t>
      </w:r>
    </w:p>
    <w:p>
      <w:pPr>
        <w:adjustRightInd w:val="0"/>
        <w:snapToGrid w:val="0"/>
        <w:spacing w:line="360" w:lineRule="auto"/>
        <w:ind w:firstLine="640" w:firstLineChars="200"/>
        <w:rPr>
          <w:rFonts w:ascii="宋体" w:hAnsi="宋体" w:eastAsia="宋体"/>
          <w:szCs w:val="32"/>
        </w:rPr>
      </w:pPr>
      <w:r>
        <w:rPr>
          <w:rFonts w:ascii="宋体" w:hAnsi="宋体" w:eastAsia="宋体"/>
          <w:szCs w:val="32"/>
        </w:rPr>
        <w:t>（四）上年度部门自评结果应用情况</w:t>
      </w:r>
    </w:p>
    <w:p>
      <w:pPr>
        <w:tabs>
          <w:tab w:val="center" w:pos="4153"/>
        </w:tabs>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随州市住房和城乡建设局2020年度终结后及时予以分析总结，但只填报了部门整体绩效目标申报表，未填报项目绩效目标申报表，今后按要求予以完善，根据工作实际需要，设计建立适用的、合理的绩效指标和绩效评价指标体系，实现绩效管理的规范化、常态化。</w:t>
      </w:r>
    </w:p>
    <w:p>
      <w:pPr>
        <w:adjustRightInd w:val="0"/>
        <w:snapToGrid w:val="0"/>
        <w:spacing w:line="360" w:lineRule="auto"/>
        <w:ind w:firstLine="640" w:firstLineChars="200"/>
        <w:rPr>
          <w:rFonts w:ascii="宋体" w:hAnsi="宋体" w:eastAsia="宋体"/>
          <w:szCs w:val="32"/>
        </w:rPr>
      </w:pPr>
      <w:r>
        <w:rPr>
          <w:rFonts w:hint="eastAsia" w:ascii="宋体" w:hAnsi="宋体" w:eastAsia="宋体"/>
          <w:szCs w:val="32"/>
        </w:rPr>
        <w:t>政府部门和人大部门2020年未要求绩效结果报告，2021年我单位及时完成了绩效结果报告。</w:t>
      </w:r>
    </w:p>
    <w:sectPr>
      <w:footerReference r:id="rId3" w:type="default"/>
      <w:pgSz w:w="11906" w:h="16838"/>
      <w:pgMar w:top="1440" w:right="1800" w:bottom="1440" w:left="1800" w:header="851" w:footer="992" w:gutter="0"/>
      <w:pgNumType w:start="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476983"/>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3MDc3Mjg1NmI0M2I5ODdkOGJlZjliMDcwODIyYTMifQ=="/>
  </w:docVars>
  <w:rsids>
    <w:rsidRoot w:val="009E1AFA"/>
    <w:rsid w:val="00011AA3"/>
    <w:rsid w:val="000503D7"/>
    <w:rsid w:val="0005088F"/>
    <w:rsid w:val="00071626"/>
    <w:rsid w:val="00097402"/>
    <w:rsid w:val="000977B5"/>
    <w:rsid w:val="000E2A7E"/>
    <w:rsid w:val="000E6436"/>
    <w:rsid w:val="000F56C7"/>
    <w:rsid w:val="0012115A"/>
    <w:rsid w:val="00132157"/>
    <w:rsid w:val="001429D8"/>
    <w:rsid w:val="001846B7"/>
    <w:rsid w:val="001A2BEA"/>
    <w:rsid w:val="001A6D50"/>
    <w:rsid w:val="001B427B"/>
    <w:rsid w:val="001E4296"/>
    <w:rsid w:val="001F2D98"/>
    <w:rsid w:val="001F410B"/>
    <w:rsid w:val="00273560"/>
    <w:rsid w:val="0027496F"/>
    <w:rsid w:val="002804BF"/>
    <w:rsid w:val="0028225A"/>
    <w:rsid w:val="00287757"/>
    <w:rsid w:val="002A6615"/>
    <w:rsid w:val="002C703B"/>
    <w:rsid w:val="002D724F"/>
    <w:rsid w:val="002E375C"/>
    <w:rsid w:val="002F462F"/>
    <w:rsid w:val="00305BFE"/>
    <w:rsid w:val="00324B99"/>
    <w:rsid w:val="0034423B"/>
    <w:rsid w:val="00344E68"/>
    <w:rsid w:val="00370B62"/>
    <w:rsid w:val="00395AA0"/>
    <w:rsid w:val="003A7A00"/>
    <w:rsid w:val="003B793A"/>
    <w:rsid w:val="003D7555"/>
    <w:rsid w:val="003E17B6"/>
    <w:rsid w:val="003F186C"/>
    <w:rsid w:val="00463163"/>
    <w:rsid w:val="00493541"/>
    <w:rsid w:val="004B2311"/>
    <w:rsid w:val="004B6066"/>
    <w:rsid w:val="004D7BAC"/>
    <w:rsid w:val="004F0920"/>
    <w:rsid w:val="004F3051"/>
    <w:rsid w:val="004F655F"/>
    <w:rsid w:val="005121E9"/>
    <w:rsid w:val="0052639A"/>
    <w:rsid w:val="00564711"/>
    <w:rsid w:val="005A67D1"/>
    <w:rsid w:val="005B2C3E"/>
    <w:rsid w:val="005C369C"/>
    <w:rsid w:val="005C5688"/>
    <w:rsid w:val="005F4CEC"/>
    <w:rsid w:val="006045BF"/>
    <w:rsid w:val="00622212"/>
    <w:rsid w:val="006313B7"/>
    <w:rsid w:val="0063259A"/>
    <w:rsid w:val="00635674"/>
    <w:rsid w:val="006573A1"/>
    <w:rsid w:val="00667643"/>
    <w:rsid w:val="00682D67"/>
    <w:rsid w:val="006C346F"/>
    <w:rsid w:val="006E2ADC"/>
    <w:rsid w:val="006E5676"/>
    <w:rsid w:val="0070077E"/>
    <w:rsid w:val="0077048E"/>
    <w:rsid w:val="00774FAD"/>
    <w:rsid w:val="00780A6C"/>
    <w:rsid w:val="007842C7"/>
    <w:rsid w:val="007B49A2"/>
    <w:rsid w:val="007D3D27"/>
    <w:rsid w:val="007D727A"/>
    <w:rsid w:val="00814B1A"/>
    <w:rsid w:val="008226F1"/>
    <w:rsid w:val="00823B07"/>
    <w:rsid w:val="00866472"/>
    <w:rsid w:val="00871DEB"/>
    <w:rsid w:val="008A68D6"/>
    <w:rsid w:val="008D5A0A"/>
    <w:rsid w:val="008E1BD3"/>
    <w:rsid w:val="008E705D"/>
    <w:rsid w:val="008E7DFB"/>
    <w:rsid w:val="00900485"/>
    <w:rsid w:val="00915345"/>
    <w:rsid w:val="00922963"/>
    <w:rsid w:val="00947248"/>
    <w:rsid w:val="00975453"/>
    <w:rsid w:val="009B581D"/>
    <w:rsid w:val="009E1AFA"/>
    <w:rsid w:val="009E76C4"/>
    <w:rsid w:val="00A13F73"/>
    <w:rsid w:val="00A25AC5"/>
    <w:rsid w:val="00A316B7"/>
    <w:rsid w:val="00A32011"/>
    <w:rsid w:val="00A35F3E"/>
    <w:rsid w:val="00A61614"/>
    <w:rsid w:val="00A970BB"/>
    <w:rsid w:val="00AB4BAB"/>
    <w:rsid w:val="00AB6965"/>
    <w:rsid w:val="00AB6F64"/>
    <w:rsid w:val="00AF0177"/>
    <w:rsid w:val="00B25B49"/>
    <w:rsid w:val="00B60BB4"/>
    <w:rsid w:val="00B74BE5"/>
    <w:rsid w:val="00B83A51"/>
    <w:rsid w:val="00BA7C86"/>
    <w:rsid w:val="00BB3D21"/>
    <w:rsid w:val="00BC065C"/>
    <w:rsid w:val="00BC2018"/>
    <w:rsid w:val="00BF0E1F"/>
    <w:rsid w:val="00BF3360"/>
    <w:rsid w:val="00C00932"/>
    <w:rsid w:val="00C018C8"/>
    <w:rsid w:val="00C140DB"/>
    <w:rsid w:val="00C34057"/>
    <w:rsid w:val="00C37AE9"/>
    <w:rsid w:val="00C40313"/>
    <w:rsid w:val="00C5487F"/>
    <w:rsid w:val="00C67208"/>
    <w:rsid w:val="00C86449"/>
    <w:rsid w:val="00C90355"/>
    <w:rsid w:val="00C913F5"/>
    <w:rsid w:val="00CB664C"/>
    <w:rsid w:val="00CE200A"/>
    <w:rsid w:val="00D07057"/>
    <w:rsid w:val="00D237D7"/>
    <w:rsid w:val="00D23A99"/>
    <w:rsid w:val="00D25008"/>
    <w:rsid w:val="00D2740F"/>
    <w:rsid w:val="00D30557"/>
    <w:rsid w:val="00D33358"/>
    <w:rsid w:val="00D51278"/>
    <w:rsid w:val="00D81D3B"/>
    <w:rsid w:val="00D86E31"/>
    <w:rsid w:val="00E040F9"/>
    <w:rsid w:val="00E22508"/>
    <w:rsid w:val="00E278C1"/>
    <w:rsid w:val="00E40FFB"/>
    <w:rsid w:val="00EA30C2"/>
    <w:rsid w:val="00EB3D6B"/>
    <w:rsid w:val="00ED3522"/>
    <w:rsid w:val="00ED7D58"/>
    <w:rsid w:val="00EE09E9"/>
    <w:rsid w:val="00F402FE"/>
    <w:rsid w:val="00F5072F"/>
    <w:rsid w:val="00F81249"/>
    <w:rsid w:val="00F82F58"/>
    <w:rsid w:val="00FA081A"/>
    <w:rsid w:val="00FA5D2F"/>
    <w:rsid w:val="00FC1819"/>
    <w:rsid w:val="00FE0C4F"/>
    <w:rsid w:val="04367644"/>
    <w:rsid w:val="04B52B84"/>
    <w:rsid w:val="06560BD2"/>
    <w:rsid w:val="07A1191E"/>
    <w:rsid w:val="14010897"/>
    <w:rsid w:val="32C739DA"/>
    <w:rsid w:val="38FC7B17"/>
    <w:rsid w:val="3D657BA5"/>
    <w:rsid w:val="48785ABF"/>
    <w:rsid w:val="523F59BB"/>
    <w:rsid w:val="59AA39E7"/>
    <w:rsid w:val="69A44BF3"/>
    <w:rsid w:val="7775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2351</Words>
  <Characters>2490</Characters>
  <Lines>19</Lines>
  <Paragraphs>5</Paragraphs>
  <TotalTime>0</TotalTime>
  <ScaleCrop>false</ScaleCrop>
  <LinksUpToDate>false</LinksUpToDate>
  <CharactersWithSpaces>2503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2021-03-29T08:04:00Z</dcterms:created>
  <dc:creator>l13774129191@outlook.com</dc:creator>
  <cp:lastModifiedBy>Administrator</cp:lastModifiedBy>
  <dcterms:modified xsi:type="dcterms:W3CDTF">2023-09-07T00:51:37Z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eyJoZGlkIjoiOTY1OGNjYjlhOGRiNjMzYjE2YWNlYzEzY2EyNjkyYzYifQ==</vt:lpwstr>
  </property>
  <property fmtid="{D5CDD505-2E9C-101B-9397-08002B2CF9AE}" pid="3" name="KSOProductBuildVer">
    <vt:lpwstr>2052-12.1.0.15120</vt:lpwstr>
  </property>
  <property fmtid="{D5CDD505-2E9C-101B-9397-08002B2CF9AE}" pid="4" name="ICV">
    <vt:lpwstr>E4FC25F8F6364AAEA9A3675899B93DA4</vt:lpwstr>
  </property>
</Properties>
</file>