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E859">
      <w:pPr>
        <w:snapToGrid w:val="0"/>
        <w:spacing w:line="600" w:lineRule="exact"/>
        <w:rPr>
          <w:rFonts w:ascii="黑体" w:hAnsi="黑体" w:eastAsia="黑体" w:cs="黑体"/>
        </w:rPr>
      </w:pPr>
      <w:r>
        <w:rPr>
          <w:rFonts w:hint="eastAsia" w:ascii="黑体" w:hAnsi="黑体" w:eastAsia="黑体" w:cs="黑体"/>
        </w:rPr>
        <w:t>附件</w:t>
      </w:r>
      <w:r>
        <w:rPr>
          <w:rFonts w:ascii="黑体" w:hAnsi="黑体" w:eastAsia="黑体" w:cs="黑体"/>
        </w:rPr>
        <w:t>7</w:t>
      </w:r>
    </w:p>
    <w:p w14:paraId="52C637CB">
      <w:pPr>
        <w:snapToGrid w:val="0"/>
        <w:spacing w:line="600" w:lineRule="exact"/>
        <w:ind w:firstLine="72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年第季度随州市招标代理机构信用评价公示表</w:t>
      </w:r>
    </w:p>
    <w:tbl>
      <w:tblPr>
        <w:tblStyle w:val="5"/>
        <w:tblW w:w="15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864"/>
        <w:gridCol w:w="1945"/>
        <w:gridCol w:w="1945"/>
        <w:gridCol w:w="1945"/>
        <w:gridCol w:w="1946"/>
        <w:gridCol w:w="1946"/>
      </w:tblGrid>
      <w:tr w14:paraId="1474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63" w:type="dxa"/>
            <w:noWrap/>
            <w:vAlign w:val="center"/>
          </w:tcPr>
          <w:p w14:paraId="366A62DB">
            <w:pPr>
              <w:spacing w:line="400" w:lineRule="exact"/>
              <w:jc w:val="center"/>
              <w:rPr>
                <w:rFonts w:ascii="黑体" w:hAnsi="黑体" w:eastAsia="黑体" w:cs="Times New Roman"/>
                <w:sz w:val="28"/>
                <w:szCs w:val="28"/>
              </w:rPr>
            </w:pPr>
            <w:r>
              <w:rPr>
                <w:rFonts w:hint="eastAsia" w:ascii="黑体" w:hAnsi="黑体" w:eastAsia="黑体" w:cs="黑体"/>
                <w:sz w:val="28"/>
                <w:szCs w:val="28"/>
              </w:rPr>
              <w:t>序号</w:t>
            </w:r>
          </w:p>
        </w:tc>
        <w:tc>
          <w:tcPr>
            <w:tcW w:w="4864" w:type="dxa"/>
            <w:noWrap/>
            <w:vAlign w:val="center"/>
          </w:tcPr>
          <w:p w14:paraId="657E3754">
            <w:pPr>
              <w:spacing w:line="400" w:lineRule="exact"/>
              <w:jc w:val="center"/>
              <w:rPr>
                <w:rFonts w:ascii="黑体" w:hAnsi="黑体" w:eastAsia="黑体" w:cs="Times New Roman"/>
                <w:sz w:val="28"/>
                <w:szCs w:val="28"/>
              </w:rPr>
            </w:pPr>
            <w:r>
              <w:rPr>
                <w:rFonts w:hint="eastAsia" w:ascii="黑体" w:hAnsi="黑体" w:eastAsia="黑体" w:cs="黑体"/>
                <w:sz w:val="28"/>
                <w:szCs w:val="28"/>
              </w:rPr>
              <w:t>代理机构名称</w:t>
            </w:r>
          </w:p>
        </w:tc>
        <w:tc>
          <w:tcPr>
            <w:tcW w:w="1945" w:type="dxa"/>
            <w:noWrap/>
            <w:vAlign w:val="center"/>
          </w:tcPr>
          <w:p w14:paraId="7FF0273A">
            <w:pPr>
              <w:spacing w:line="400" w:lineRule="exact"/>
              <w:jc w:val="center"/>
              <w:rPr>
                <w:rFonts w:ascii="黑体" w:hAnsi="黑体" w:eastAsia="黑体" w:cs="Times New Roman"/>
                <w:sz w:val="28"/>
                <w:szCs w:val="28"/>
              </w:rPr>
            </w:pPr>
            <w:r>
              <w:rPr>
                <w:rFonts w:hint="eastAsia" w:ascii="黑体" w:hAnsi="黑体" w:eastAsia="黑体" w:cs="黑体"/>
                <w:sz w:val="28"/>
                <w:szCs w:val="28"/>
              </w:rPr>
              <w:t>服务质量评价</w:t>
            </w:r>
          </w:p>
          <w:p w14:paraId="505734D5">
            <w:pPr>
              <w:spacing w:line="400" w:lineRule="exact"/>
              <w:jc w:val="center"/>
              <w:rPr>
                <w:rFonts w:ascii="黑体" w:hAnsi="黑体" w:eastAsia="黑体" w:cs="Times New Roman"/>
                <w:sz w:val="28"/>
                <w:szCs w:val="28"/>
              </w:rPr>
            </w:pPr>
            <w:r>
              <w:rPr>
                <w:rFonts w:hint="eastAsia" w:ascii="黑体" w:hAnsi="黑体" w:eastAsia="黑体" w:cs="黑体"/>
                <w:sz w:val="28"/>
                <w:szCs w:val="28"/>
              </w:rPr>
              <w:t>得分</w:t>
            </w:r>
          </w:p>
        </w:tc>
        <w:tc>
          <w:tcPr>
            <w:tcW w:w="1945" w:type="dxa"/>
            <w:noWrap/>
            <w:vAlign w:val="center"/>
          </w:tcPr>
          <w:p w14:paraId="157DFC44">
            <w:pPr>
              <w:spacing w:line="400" w:lineRule="exact"/>
              <w:jc w:val="center"/>
              <w:rPr>
                <w:rFonts w:ascii="黑体" w:hAnsi="黑体" w:eastAsia="黑体" w:cs="Times New Roman"/>
                <w:sz w:val="28"/>
                <w:szCs w:val="28"/>
              </w:rPr>
            </w:pPr>
            <w:r>
              <w:rPr>
                <w:rFonts w:hint="eastAsia" w:ascii="黑体" w:hAnsi="黑体" w:eastAsia="黑体" w:cs="黑体"/>
                <w:sz w:val="28"/>
                <w:szCs w:val="28"/>
              </w:rPr>
              <w:t>优良信用</w:t>
            </w:r>
          </w:p>
          <w:p w14:paraId="2E10ABC5">
            <w:pPr>
              <w:spacing w:line="400" w:lineRule="exact"/>
              <w:jc w:val="center"/>
              <w:rPr>
                <w:rFonts w:ascii="黑体" w:hAnsi="黑体" w:eastAsia="黑体" w:cs="Times New Roman"/>
                <w:sz w:val="28"/>
                <w:szCs w:val="28"/>
              </w:rPr>
            </w:pPr>
            <w:r>
              <w:rPr>
                <w:rFonts w:hint="eastAsia" w:ascii="黑体" w:hAnsi="黑体" w:eastAsia="黑体" w:cs="黑体"/>
                <w:sz w:val="28"/>
                <w:szCs w:val="28"/>
              </w:rPr>
              <w:t>加分</w:t>
            </w:r>
          </w:p>
        </w:tc>
        <w:tc>
          <w:tcPr>
            <w:tcW w:w="1945" w:type="dxa"/>
            <w:noWrap/>
            <w:vAlign w:val="center"/>
          </w:tcPr>
          <w:p w14:paraId="0537BCBB">
            <w:pPr>
              <w:spacing w:line="400" w:lineRule="exact"/>
              <w:jc w:val="center"/>
              <w:rPr>
                <w:rFonts w:ascii="黑体" w:hAnsi="黑体" w:eastAsia="黑体" w:cs="Times New Roman"/>
                <w:sz w:val="28"/>
                <w:szCs w:val="28"/>
              </w:rPr>
            </w:pPr>
            <w:r>
              <w:rPr>
                <w:rFonts w:hint="eastAsia" w:ascii="黑体" w:hAnsi="黑体" w:eastAsia="黑体" w:cs="黑体"/>
                <w:sz w:val="28"/>
                <w:szCs w:val="28"/>
              </w:rPr>
              <w:t>不良信用</w:t>
            </w:r>
          </w:p>
          <w:p w14:paraId="6660747F">
            <w:pPr>
              <w:spacing w:line="400" w:lineRule="exact"/>
              <w:jc w:val="center"/>
              <w:rPr>
                <w:rFonts w:ascii="黑体" w:hAnsi="黑体" w:eastAsia="黑体" w:cs="Times New Roman"/>
                <w:sz w:val="28"/>
                <w:szCs w:val="28"/>
              </w:rPr>
            </w:pPr>
            <w:r>
              <w:rPr>
                <w:rFonts w:hint="eastAsia" w:ascii="黑体" w:hAnsi="黑体" w:eastAsia="黑体" w:cs="黑体"/>
                <w:sz w:val="28"/>
                <w:szCs w:val="28"/>
              </w:rPr>
              <w:t>扣分</w:t>
            </w:r>
          </w:p>
        </w:tc>
        <w:tc>
          <w:tcPr>
            <w:tcW w:w="1946" w:type="dxa"/>
            <w:noWrap/>
            <w:vAlign w:val="center"/>
          </w:tcPr>
          <w:p w14:paraId="19AFED67">
            <w:pPr>
              <w:spacing w:line="400" w:lineRule="exact"/>
              <w:jc w:val="center"/>
              <w:rPr>
                <w:rFonts w:ascii="黑体" w:hAnsi="黑体" w:eastAsia="黑体" w:cs="Times New Roman"/>
                <w:sz w:val="28"/>
                <w:szCs w:val="28"/>
              </w:rPr>
            </w:pPr>
            <w:r>
              <w:rPr>
                <w:rFonts w:hint="eastAsia" w:ascii="黑体" w:hAnsi="黑体" w:eastAsia="黑体" w:cs="黑体"/>
                <w:sz w:val="28"/>
                <w:szCs w:val="28"/>
              </w:rPr>
              <w:t>综合评价</w:t>
            </w:r>
          </w:p>
          <w:p w14:paraId="2D129996">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得分</w:t>
            </w:r>
          </w:p>
        </w:tc>
        <w:tc>
          <w:tcPr>
            <w:tcW w:w="1946" w:type="dxa"/>
            <w:noWrap/>
            <w:vAlign w:val="center"/>
          </w:tcPr>
          <w:p w14:paraId="18F6FCA4">
            <w:pPr>
              <w:spacing w:line="400" w:lineRule="exact"/>
              <w:jc w:val="center"/>
              <w:rPr>
                <w:rFonts w:hint="default" w:ascii="黑体" w:hAnsi="黑体" w:eastAsia="黑体" w:cs="Times New Roman"/>
                <w:sz w:val="28"/>
                <w:szCs w:val="28"/>
                <w:lang w:val="en-US" w:eastAsia="zh-CN"/>
              </w:rPr>
            </w:pPr>
            <w:r>
              <w:rPr>
                <w:rFonts w:hint="eastAsia" w:ascii="黑体" w:hAnsi="黑体" w:eastAsia="黑体" w:cs="黑体"/>
                <w:sz w:val="28"/>
                <w:szCs w:val="28"/>
                <w:lang w:val="en-US" w:eastAsia="zh-CN"/>
              </w:rPr>
              <w:t>星级认定</w:t>
            </w:r>
          </w:p>
        </w:tc>
      </w:tr>
      <w:tr w14:paraId="3E89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3" w:type="dxa"/>
            <w:noWrap/>
            <w:vAlign w:val="center"/>
          </w:tcPr>
          <w:p w14:paraId="765D48F2">
            <w:pPr>
              <w:jc w:val="center"/>
              <w:rPr>
                <w:rFonts w:ascii="仿宋_GB2312" w:hAnsi="仿宋_GB2312" w:eastAsia="仿宋_GB2312" w:cs="Times New Roman"/>
                <w:b/>
                <w:bCs/>
              </w:rPr>
            </w:pPr>
          </w:p>
        </w:tc>
        <w:tc>
          <w:tcPr>
            <w:tcW w:w="4864" w:type="dxa"/>
            <w:noWrap/>
            <w:vAlign w:val="center"/>
          </w:tcPr>
          <w:p w14:paraId="782D628A">
            <w:pPr>
              <w:jc w:val="center"/>
              <w:rPr>
                <w:rFonts w:ascii="仿宋_GB2312" w:hAnsi="仿宋_GB2312" w:eastAsia="仿宋_GB2312" w:cs="Times New Roman"/>
                <w:b/>
                <w:bCs/>
              </w:rPr>
            </w:pPr>
          </w:p>
        </w:tc>
        <w:tc>
          <w:tcPr>
            <w:tcW w:w="1945" w:type="dxa"/>
            <w:noWrap/>
            <w:vAlign w:val="center"/>
          </w:tcPr>
          <w:p w14:paraId="1C24C225">
            <w:pPr>
              <w:jc w:val="center"/>
              <w:rPr>
                <w:rFonts w:ascii="仿宋_GB2312" w:hAnsi="仿宋_GB2312" w:eastAsia="仿宋_GB2312" w:cs="Times New Roman"/>
                <w:b/>
                <w:bCs/>
              </w:rPr>
            </w:pPr>
            <w:bookmarkStart w:id="0" w:name="_GoBack"/>
            <w:bookmarkEnd w:id="0"/>
          </w:p>
        </w:tc>
        <w:tc>
          <w:tcPr>
            <w:tcW w:w="1945" w:type="dxa"/>
            <w:noWrap/>
            <w:vAlign w:val="center"/>
          </w:tcPr>
          <w:p w14:paraId="77185915">
            <w:pPr>
              <w:jc w:val="center"/>
              <w:rPr>
                <w:rFonts w:ascii="仿宋_GB2312" w:hAnsi="仿宋_GB2312" w:eastAsia="仿宋_GB2312" w:cs="Times New Roman"/>
                <w:b/>
                <w:bCs/>
              </w:rPr>
            </w:pPr>
          </w:p>
        </w:tc>
        <w:tc>
          <w:tcPr>
            <w:tcW w:w="1945" w:type="dxa"/>
            <w:noWrap/>
            <w:vAlign w:val="center"/>
          </w:tcPr>
          <w:p w14:paraId="47AD4E65">
            <w:pPr>
              <w:jc w:val="center"/>
              <w:rPr>
                <w:rFonts w:ascii="仿宋_GB2312" w:hAnsi="仿宋_GB2312" w:eastAsia="仿宋_GB2312" w:cs="Times New Roman"/>
                <w:b/>
                <w:bCs/>
              </w:rPr>
            </w:pPr>
          </w:p>
        </w:tc>
        <w:tc>
          <w:tcPr>
            <w:tcW w:w="1946" w:type="dxa"/>
            <w:noWrap/>
            <w:vAlign w:val="center"/>
          </w:tcPr>
          <w:p w14:paraId="7D1BF0E6">
            <w:pPr>
              <w:jc w:val="center"/>
              <w:rPr>
                <w:rFonts w:ascii="仿宋_GB2312" w:hAnsi="仿宋_GB2312" w:eastAsia="仿宋_GB2312" w:cs="Times New Roman"/>
                <w:b/>
                <w:bCs/>
              </w:rPr>
            </w:pPr>
          </w:p>
        </w:tc>
        <w:tc>
          <w:tcPr>
            <w:tcW w:w="1946" w:type="dxa"/>
            <w:noWrap/>
            <w:vAlign w:val="center"/>
          </w:tcPr>
          <w:p w14:paraId="465AE484">
            <w:pPr>
              <w:jc w:val="center"/>
              <w:rPr>
                <w:rFonts w:ascii="仿宋_GB2312" w:hAnsi="仿宋_GB2312" w:eastAsia="仿宋_GB2312" w:cs="Times New Roman"/>
                <w:b/>
                <w:bCs/>
              </w:rPr>
            </w:pPr>
          </w:p>
        </w:tc>
      </w:tr>
      <w:tr w14:paraId="7BA3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3" w:type="dxa"/>
            <w:noWrap/>
            <w:vAlign w:val="center"/>
          </w:tcPr>
          <w:p w14:paraId="4181CAA0">
            <w:pPr>
              <w:jc w:val="center"/>
              <w:rPr>
                <w:rFonts w:ascii="仿宋_GB2312" w:hAnsi="仿宋_GB2312" w:eastAsia="仿宋_GB2312" w:cs="Times New Roman"/>
                <w:b/>
                <w:bCs/>
              </w:rPr>
            </w:pPr>
          </w:p>
        </w:tc>
        <w:tc>
          <w:tcPr>
            <w:tcW w:w="4864" w:type="dxa"/>
            <w:noWrap/>
            <w:vAlign w:val="center"/>
          </w:tcPr>
          <w:p w14:paraId="1E5008FD">
            <w:pPr>
              <w:jc w:val="center"/>
              <w:rPr>
                <w:rFonts w:ascii="仿宋_GB2312" w:hAnsi="仿宋_GB2312" w:eastAsia="仿宋_GB2312" w:cs="Times New Roman"/>
                <w:b/>
                <w:bCs/>
              </w:rPr>
            </w:pPr>
          </w:p>
        </w:tc>
        <w:tc>
          <w:tcPr>
            <w:tcW w:w="1945" w:type="dxa"/>
            <w:noWrap/>
            <w:vAlign w:val="center"/>
          </w:tcPr>
          <w:p w14:paraId="582249F4">
            <w:pPr>
              <w:jc w:val="center"/>
              <w:rPr>
                <w:rFonts w:ascii="仿宋_GB2312" w:hAnsi="仿宋_GB2312" w:eastAsia="仿宋_GB2312" w:cs="Times New Roman"/>
                <w:b/>
                <w:bCs/>
              </w:rPr>
            </w:pPr>
          </w:p>
        </w:tc>
        <w:tc>
          <w:tcPr>
            <w:tcW w:w="1945" w:type="dxa"/>
            <w:noWrap/>
            <w:vAlign w:val="center"/>
          </w:tcPr>
          <w:p w14:paraId="269D883F">
            <w:pPr>
              <w:jc w:val="center"/>
              <w:rPr>
                <w:rFonts w:ascii="仿宋_GB2312" w:hAnsi="仿宋_GB2312" w:eastAsia="仿宋_GB2312" w:cs="Times New Roman"/>
                <w:b/>
                <w:bCs/>
              </w:rPr>
            </w:pPr>
          </w:p>
        </w:tc>
        <w:tc>
          <w:tcPr>
            <w:tcW w:w="1945" w:type="dxa"/>
            <w:noWrap/>
            <w:vAlign w:val="center"/>
          </w:tcPr>
          <w:p w14:paraId="4A3B03E4">
            <w:pPr>
              <w:jc w:val="center"/>
              <w:rPr>
                <w:rFonts w:ascii="仿宋_GB2312" w:hAnsi="仿宋_GB2312" w:eastAsia="仿宋_GB2312" w:cs="Times New Roman"/>
                <w:b/>
                <w:bCs/>
              </w:rPr>
            </w:pPr>
          </w:p>
        </w:tc>
        <w:tc>
          <w:tcPr>
            <w:tcW w:w="1946" w:type="dxa"/>
            <w:noWrap/>
            <w:vAlign w:val="center"/>
          </w:tcPr>
          <w:p w14:paraId="32C955F0">
            <w:pPr>
              <w:jc w:val="center"/>
              <w:rPr>
                <w:rFonts w:ascii="仿宋_GB2312" w:hAnsi="仿宋_GB2312" w:eastAsia="仿宋_GB2312" w:cs="Times New Roman"/>
                <w:b/>
                <w:bCs/>
              </w:rPr>
            </w:pPr>
          </w:p>
        </w:tc>
        <w:tc>
          <w:tcPr>
            <w:tcW w:w="1946" w:type="dxa"/>
            <w:noWrap/>
            <w:vAlign w:val="center"/>
          </w:tcPr>
          <w:p w14:paraId="32CD4AE8">
            <w:pPr>
              <w:jc w:val="center"/>
              <w:rPr>
                <w:rFonts w:ascii="仿宋_GB2312" w:hAnsi="仿宋_GB2312" w:eastAsia="仿宋_GB2312" w:cs="Times New Roman"/>
                <w:b/>
                <w:bCs/>
              </w:rPr>
            </w:pPr>
          </w:p>
        </w:tc>
      </w:tr>
      <w:tr w14:paraId="6058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3" w:type="dxa"/>
            <w:noWrap/>
            <w:vAlign w:val="center"/>
          </w:tcPr>
          <w:p w14:paraId="6E0D978E">
            <w:pPr>
              <w:jc w:val="center"/>
              <w:rPr>
                <w:rFonts w:ascii="仿宋_GB2312" w:hAnsi="仿宋_GB2312" w:eastAsia="仿宋_GB2312" w:cs="Times New Roman"/>
                <w:b/>
                <w:bCs/>
              </w:rPr>
            </w:pPr>
          </w:p>
        </w:tc>
        <w:tc>
          <w:tcPr>
            <w:tcW w:w="4864" w:type="dxa"/>
            <w:noWrap/>
            <w:vAlign w:val="center"/>
          </w:tcPr>
          <w:p w14:paraId="5FED7AC7">
            <w:pPr>
              <w:jc w:val="center"/>
              <w:rPr>
                <w:rFonts w:ascii="仿宋_GB2312" w:hAnsi="仿宋_GB2312" w:eastAsia="仿宋_GB2312" w:cs="Times New Roman"/>
                <w:b/>
                <w:bCs/>
              </w:rPr>
            </w:pPr>
          </w:p>
        </w:tc>
        <w:tc>
          <w:tcPr>
            <w:tcW w:w="1945" w:type="dxa"/>
            <w:noWrap/>
            <w:vAlign w:val="center"/>
          </w:tcPr>
          <w:p w14:paraId="49FF7BFE">
            <w:pPr>
              <w:jc w:val="center"/>
              <w:rPr>
                <w:rFonts w:ascii="仿宋_GB2312" w:hAnsi="仿宋_GB2312" w:eastAsia="仿宋_GB2312" w:cs="Times New Roman"/>
                <w:b/>
                <w:bCs/>
              </w:rPr>
            </w:pPr>
          </w:p>
        </w:tc>
        <w:tc>
          <w:tcPr>
            <w:tcW w:w="1945" w:type="dxa"/>
            <w:noWrap/>
            <w:vAlign w:val="center"/>
          </w:tcPr>
          <w:p w14:paraId="2FBFF3C7">
            <w:pPr>
              <w:jc w:val="center"/>
              <w:rPr>
                <w:rFonts w:ascii="仿宋_GB2312" w:hAnsi="仿宋_GB2312" w:eastAsia="仿宋_GB2312" w:cs="Times New Roman"/>
                <w:b/>
                <w:bCs/>
              </w:rPr>
            </w:pPr>
          </w:p>
        </w:tc>
        <w:tc>
          <w:tcPr>
            <w:tcW w:w="1945" w:type="dxa"/>
            <w:noWrap/>
            <w:vAlign w:val="center"/>
          </w:tcPr>
          <w:p w14:paraId="4C6342DD">
            <w:pPr>
              <w:jc w:val="center"/>
              <w:rPr>
                <w:rFonts w:ascii="仿宋_GB2312" w:hAnsi="仿宋_GB2312" w:eastAsia="仿宋_GB2312" w:cs="Times New Roman"/>
                <w:b/>
                <w:bCs/>
              </w:rPr>
            </w:pPr>
          </w:p>
        </w:tc>
        <w:tc>
          <w:tcPr>
            <w:tcW w:w="1946" w:type="dxa"/>
            <w:noWrap/>
            <w:vAlign w:val="center"/>
          </w:tcPr>
          <w:p w14:paraId="6717226A">
            <w:pPr>
              <w:jc w:val="center"/>
              <w:rPr>
                <w:rFonts w:ascii="仿宋_GB2312" w:hAnsi="仿宋_GB2312" w:eastAsia="仿宋_GB2312" w:cs="Times New Roman"/>
                <w:b/>
                <w:bCs/>
              </w:rPr>
            </w:pPr>
          </w:p>
        </w:tc>
        <w:tc>
          <w:tcPr>
            <w:tcW w:w="1946" w:type="dxa"/>
            <w:noWrap/>
            <w:vAlign w:val="center"/>
          </w:tcPr>
          <w:p w14:paraId="2B1C542C">
            <w:pPr>
              <w:jc w:val="center"/>
              <w:rPr>
                <w:rFonts w:ascii="仿宋_GB2312" w:hAnsi="仿宋_GB2312" w:eastAsia="仿宋_GB2312" w:cs="Times New Roman"/>
                <w:b/>
                <w:bCs/>
              </w:rPr>
            </w:pPr>
          </w:p>
        </w:tc>
      </w:tr>
      <w:tr w14:paraId="55D3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3" w:type="dxa"/>
            <w:noWrap/>
            <w:vAlign w:val="center"/>
          </w:tcPr>
          <w:p w14:paraId="7CAFF51E">
            <w:pPr>
              <w:jc w:val="center"/>
              <w:rPr>
                <w:rFonts w:ascii="仿宋_GB2312" w:hAnsi="仿宋_GB2312" w:eastAsia="仿宋_GB2312" w:cs="Times New Roman"/>
                <w:b/>
                <w:bCs/>
              </w:rPr>
            </w:pPr>
          </w:p>
        </w:tc>
        <w:tc>
          <w:tcPr>
            <w:tcW w:w="4864" w:type="dxa"/>
            <w:noWrap/>
            <w:vAlign w:val="center"/>
          </w:tcPr>
          <w:p w14:paraId="040BBEF3">
            <w:pPr>
              <w:jc w:val="center"/>
              <w:rPr>
                <w:rFonts w:ascii="仿宋_GB2312" w:hAnsi="仿宋_GB2312" w:eastAsia="仿宋_GB2312" w:cs="Times New Roman"/>
                <w:b/>
                <w:bCs/>
              </w:rPr>
            </w:pPr>
          </w:p>
        </w:tc>
        <w:tc>
          <w:tcPr>
            <w:tcW w:w="1945" w:type="dxa"/>
            <w:noWrap/>
            <w:vAlign w:val="center"/>
          </w:tcPr>
          <w:p w14:paraId="25786EC9">
            <w:pPr>
              <w:jc w:val="center"/>
              <w:rPr>
                <w:rFonts w:ascii="仿宋_GB2312" w:hAnsi="仿宋_GB2312" w:eastAsia="仿宋_GB2312" w:cs="Times New Roman"/>
                <w:b/>
                <w:bCs/>
              </w:rPr>
            </w:pPr>
          </w:p>
        </w:tc>
        <w:tc>
          <w:tcPr>
            <w:tcW w:w="1945" w:type="dxa"/>
            <w:noWrap/>
            <w:vAlign w:val="center"/>
          </w:tcPr>
          <w:p w14:paraId="6156FF63">
            <w:pPr>
              <w:jc w:val="center"/>
              <w:rPr>
                <w:rFonts w:ascii="仿宋_GB2312" w:hAnsi="仿宋_GB2312" w:eastAsia="仿宋_GB2312" w:cs="Times New Roman"/>
                <w:b/>
                <w:bCs/>
              </w:rPr>
            </w:pPr>
          </w:p>
        </w:tc>
        <w:tc>
          <w:tcPr>
            <w:tcW w:w="1945" w:type="dxa"/>
            <w:noWrap/>
            <w:vAlign w:val="center"/>
          </w:tcPr>
          <w:p w14:paraId="64D35345">
            <w:pPr>
              <w:jc w:val="center"/>
              <w:rPr>
                <w:rFonts w:ascii="仿宋_GB2312" w:hAnsi="仿宋_GB2312" w:eastAsia="仿宋_GB2312" w:cs="Times New Roman"/>
                <w:b/>
                <w:bCs/>
              </w:rPr>
            </w:pPr>
          </w:p>
        </w:tc>
        <w:tc>
          <w:tcPr>
            <w:tcW w:w="1946" w:type="dxa"/>
            <w:noWrap/>
            <w:vAlign w:val="center"/>
          </w:tcPr>
          <w:p w14:paraId="247B98BB">
            <w:pPr>
              <w:jc w:val="center"/>
              <w:rPr>
                <w:rFonts w:ascii="仿宋_GB2312" w:hAnsi="仿宋_GB2312" w:eastAsia="仿宋_GB2312" w:cs="Times New Roman"/>
                <w:b/>
                <w:bCs/>
              </w:rPr>
            </w:pPr>
          </w:p>
        </w:tc>
        <w:tc>
          <w:tcPr>
            <w:tcW w:w="1946" w:type="dxa"/>
            <w:noWrap/>
            <w:vAlign w:val="center"/>
          </w:tcPr>
          <w:p w14:paraId="246691E4">
            <w:pPr>
              <w:jc w:val="center"/>
              <w:rPr>
                <w:rFonts w:ascii="仿宋_GB2312" w:hAnsi="仿宋_GB2312" w:eastAsia="仿宋_GB2312" w:cs="Times New Roman"/>
                <w:b/>
                <w:bCs/>
              </w:rPr>
            </w:pPr>
          </w:p>
        </w:tc>
      </w:tr>
      <w:tr w14:paraId="6E54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5554" w:type="dxa"/>
            <w:gridSpan w:val="7"/>
            <w:noWrap/>
            <w:vAlign w:val="center"/>
          </w:tcPr>
          <w:p w14:paraId="699F50E4">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注：本次评价只对本季度在公共资源交易中心开展过代理活动的代理公司进行评价。</w:t>
            </w:r>
          </w:p>
        </w:tc>
      </w:tr>
    </w:tbl>
    <w:p w14:paraId="762273A5"/>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59F7EE-49E7-4A49-BBE9-978D1C7D08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815C30-3350-427D-9BA5-3E3FFE69DF14}"/>
  </w:font>
  <w:font w:name="仿宋_GB2312">
    <w:altName w:val="仿宋"/>
    <w:panose1 w:val="02010609030101010101"/>
    <w:charset w:val="86"/>
    <w:family w:val="modern"/>
    <w:pitch w:val="default"/>
    <w:sig w:usb0="00000000" w:usb1="00000000" w:usb2="00000010" w:usb3="00000000" w:csb0="00040000" w:csb1="00000000"/>
    <w:embedRegular r:id="rId3" w:fontKey="{AD7F9CF9-6A95-447C-9734-13BC2E829EC8}"/>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A25A045C-14AE-4D54-B929-0AD9422CE5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48365">
    <w:pPr>
      <w:pStyle w:val="4"/>
      <w:framePr w:wrap="auto" w:vAnchor="text" w:hAnchor="page" w:x="1201" w:y="-1206"/>
      <w:rPr>
        <w:rStyle w:val="7"/>
        <w:rFonts w:ascii="宋体" w:cs="Times New Roman"/>
        <w:sz w:val="28"/>
        <w:szCs w:val="28"/>
      </w:rPr>
    </w:pP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15</w:t>
    </w:r>
    <w:r>
      <w:rPr>
        <w:rStyle w:val="7"/>
        <w:rFonts w:ascii="宋体" w:hAnsi="宋体" w:cs="宋体"/>
        <w:sz w:val="28"/>
        <w:szCs w:val="28"/>
      </w:rPr>
      <w:fldChar w:fldCharType="end"/>
    </w:r>
    <w:r>
      <w:rPr>
        <w:rStyle w:val="7"/>
        <w:rFonts w:ascii="宋体" w:hAnsi="宋体" w:cs="宋体"/>
        <w:sz w:val="28"/>
        <w:szCs w:val="28"/>
      </w:rPr>
      <w:t xml:space="preserve"> —</w:t>
    </w:r>
  </w:p>
  <w:p w14:paraId="21EF21BE">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YjNhZDAwYTRjOWU2MjUwNWNjNTY2NzBmZjc4MDYifQ=="/>
  </w:docVars>
  <w:rsids>
    <w:rsidRoot w:val="00000000"/>
    <w:rsid w:val="258156EC"/>
    <w:rsid w:val="30F613C6"/>
    <w:rsid w:val="683A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99"/>
    <w:pPr>
      <w:spacing w:line="560" w:lineRule="exact"/>
      <w:ind w:firstLine="960" w:firstLineChars="200"/>
    </w:pPr>
    <w:rPr>
      <w:rFonts w:ascii="宋体" w:hAnsi="宋体" w:eastAsia="仿宋_GB2312" w:cs="宋体"/>
      <w:b/>
      <w:bCs/>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99"/>
  </w:style>
  <w:style w:type="character" w:styleId="8">
    <w:name w:val="Hyperlink"/>
    <w:basedOn w:val="6"/>
    <w:qFormat/>
    <w:uiPriority w:val="0"/>
    <w:rPr>
      <w:rFonts w:ascii="Calibri" w:hAnsi="Calibri" w:eastAsia="仿宋"/>
      <w:color w:val="0000FF"/>
      <w:sz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94</Words>
  <Characters>94</Characters>
  <Lines>0</Lines>
  <Paragraphs>0</Paragraphs>
  <TotalTime>1</TotalTime>
  <ScaleCrop>false</ScaleCrop>
  <LinksUpToDate>false</LinksUpToDate>
  <CharactersWithSpaces>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2021-12-17T08:11:00Z</dcterms:created>
  <dc:creator>GXQ</dc:creator>
  <cp:lastModifiedBy>HH</cp:lastModifiedBy>
  <dcterms:modified xsi:type="dcterms:W3CDTF">2024-10-21T02:44:42Z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2FC602E195DC45D9BC6322E94BD98206_12</vt:lpwstr>
  </property>
</Properties>
</file>