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区人民政府印发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关于进一步稳外贸稳外资若干措施的通知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曾政规〔2023〕4号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各镇人民政府、街道办事处，经济开发区管委会，区政府各部门: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《关于进一步稳外贸稳外资的若干措施》已经区政府四届二十八次常务会议审议通过，现印发给你们，请认真组织实施。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2023年12月25日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关于进一步稳外贸稳外资的若干措施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为深入贯彻落实党中央、国务院决策部署及省、市工作要求，强化外贸外资企业政策支持和服务保障，促进外贸保稳提质、外资平稳发展，推动我区开放型经济可持续运行和高质量发展，现制定如下措施。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致力扩大市场。支持区属企业开拓国际市场，深度融入RCEP市场。鼓励企业参加线上线下国际性重大展会、国际经贸交流及专业论坛活动；企业参加省级以上商务主管部门认定的重点境内外线上线下展会，按实际展位费用予以30%的补助，每家企业单个展会补助最高不超过2万元。由省级以上商务主管部门组织、认定的抱团参展活动，其统一布展公共费用给予具体承接单位最高不超过20万元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二、支持扩大体量。积极培育壮大外贸出口主体，鼓励企业扩大出口体量，对区属外贸企业每出口1美元给予0.04元人民币奖励。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强化品牌培育。持续推进区域外贸品牌建设，跟踪培育农产品、汽车零部件、纺织、电子等外贸品牌，对成功创建国家级、省级外贸转型升级基地的龙头企业，在省级奖励资金的基础上，按照国家级50万元、省级30万元的标准给予一次性奖励。支持企业参与国际产业链质量竞争，对国际市场认证费用给予30%的补助。对当年获评海关AEO高级认证的企业给予一次性奖励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四、提升外贸业态。积极培育发展服务外包，对纳入国家服务外包业务管理和统计系统的企业，当年在岸服务每500万元奖励1万元，最高不超过10万元。按国家服务外包业务管理和统计系统认定的业务实绩，对当年新纳统的离岸服务外包业务达到100万美元的企业和离岸服务外包业务达到50万美元、增幅超10%的企业，每2万美元奖励1000元人民币，最高不超过10万元人民币。推进跨境电商发展，对成功创建国家级、省级跨境电商产业园区的主体单位，按照国家级50万元、省级30万元标准给予一次性奖励。提升外贸综合服务水平，对商务厅认定的省级外贸综合服务企业和机构，在省商务厅外综服年度效绩评价结果中为C级(一般)、B级(良好)、A级(优秀)的，在省级奖励资金的基础上，分别奖励5万元、10万元、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优化营商环境。深度推进出口信用保险，对购买出口信用保险的企业，给予当年实际保费的30%补助，单个企业补助最高不超过50万元。对企业因发展外贸业务需要调查海外客户的资信费用给予30%的补助，单个企业补助不超过1万元。加强外贸业务培训，提高企业、部门工作人员外贸专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六、大力引进外资。加大招引外资力度，对曾都区域（含随州高新区）经省商务厅认定的外资企业，真实投资或增资10万美元以上的，每投资1美元奖励0.1元人民币。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加强国际合作。支持企业到海外投资建厂，对当年赴境外开设分支机构（子公司、分公司、办事处）和展示、批发、仓储、零售等营销服务网点的企业，实际运营两年以上，并经省级以上商务部门认定后，一次性奖励50万元。重点支持企业建设海外仓，对当年被认定为省级、市级公共海外仓的项目主体，分别一次性奖励30万元、10万元；对租赁经省级以上商务部门认定的公共海外仓的企业，给予当年租金30%的补助，单个企业补助最高不超过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本措施由区商务局负责解释。此前其他文件与本措施不一致的，以本措施为准。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本措施自2023年1月1日起施行，有效期至2025年12月31日。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 xml:space="preserve">随州市曾都区人民政府发布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随州市曾都区人民政府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58"/>
  <w:drawingGridVerticalSpacing w:val="30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OGMxZjBlZWFjZjFiMzc1ZDI3ODA1ZTRkMGQwODUifQ=="/>
  </w:docVars>
  <w:rsids>
    <w:rsidRoot w:val="00172A27"/>
    <w:rsid w:val="019E71BD"/>
    <w:rsid w:val="04B679C3"/>
    <w:rsid w:val="080F63D8"/>
    <w:rsid w:val="08FD1FCF"/>
    <w:rsid w:val="09341458"/>
    <w:rsid w:val="0B0912D7"/>
    <w:rsid w:val="0F7F5A4A"/>
    <w:rsid w:val="10581BCC"/>
    <w:rsid w:val="1083439F"/>
    <w:rsid w:val="152D2DCA"/>
    <w:rsid w:val="1DEC284C"/>
    <w:rsid w:val="1E6523AC"/>
    <w:rsid w:val="1FFF60EA"/>
    <w:rsid w:val="22440422"/>
    <w:rsid w:val="2EBEDDB6"/>
    <w:rsid w:val="2F725DD3"/>
    <w:rsid w:val="31A15F24"/>
    <w:rsid w:val="36BA91AE"/>
    <w:rsid w:val="395347B5"/>
    <w:rsid w:val="39A232A0"/>
    <w:rsid w:val="39E745AA"/>
    <w:rsid w:val="3A741616"/>
    <w:rsid w:val="3B5A6BBB"/>
    <w:rsid w:val="3EB7DE6B"/>
    <w:rsid w:val="3EDA13A6"/>
    <w:rsid w:val="42631478"/>
    <w:rsid w:val="42CD0A2E"/>
    <w:rsid w:val="42F058B7"/>
    <w:rsid w:val="436109F6"/>
    <w:rsid w:val="441A38D4"/>
    <w:rsid w:val="4BC77339"/>
    <w:rsid w:val="4C5E2F58"/>
    <w:rsid w:val="4C9236C5"/>
    <w:rsid w:val="4DA038D9"/>
    <w:rsid w:val="505C172E"/>
    <w:rsid w:val="514C786D"/>
    <w:rsid w:val="52F46F0B"/>
    <w:rsid w:val="53D8014D"/>
    <w:rsid w:val="55E064E0"/>
    <w:rsid w:val="572C6D10"/>
    <w:rsid w:val="5DC34279"/>
    <w:rsid w:val="5DE34532"/>
    <w:rsid w:val="5E6B043A"/>
    <w:rsid w:val="5FEF1842"/>
    <w:rsid w:val="608816D1"/>
    <w:rsid w:val="60EF4E7F"/>
    <w:rsid w:val="665233C1"/>
    <w:rsid w:val="68DB5F16"/>
    <w:rsid w:val="6AD9688B"/>
    <w:rsid w:val="6CF5CDBC"/>
    <w:rsid w:val="6D0E3F22"/>
    <w:rsid w:val="6DEB7010"/>
    <w:rsid w:val="74B73A6A"/>
    <w:rsid w:val="76E76C57"/>
    <w:rsid w:val="7B7314BC"/>
    <w:rsid w:val="7BEFCDE9"/>
    <w:rsid w:val="7BF7C3FD"/>
    <w:rsid w:val="7C9011D9"/>
    <w:rsid w:val="7DC651C5"/>
    <w:rsid w:val="7E8B0570"/>
    <w:rsid w:val="7F7FE239"/>
    <w:rsid w:val="7FCC2834"/>
    <w:rsid w:val="7FE3730A"/>
    <w:rsid w:val="7FFE1241"/>
    <w:rsid w:val="877F922C"/>
    <w:rsid w:val="BFDFCFE8"/>
    <w:rsid w:val="C79919EA"/>
    <w:rsid w:val="D7FEFC7A"/>
    <w:rsid w:val="DB7DD031"/>
    <w:rsid w:val="EB9DF5D5"/>
    <w:rsid w:val="EBEDA7FF"/>
    <w:rsid w:val="EBEDBA3D"/>
    <w:rsid w:val="EE658F20"/>
    <w:rsid w:val="FD77F9ED"/>
    <w:rsid w:val="FDBFB95C"/>
    <w:rsid w:val="FDFB0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72" w:firstLineChars="200"/>
      <w:jc w:val="both"/>
      <w:outlineLvl w:val="1"/>
    </w:pPr>
    <w:rPr>
      <w:rFonts w:ascii="Arial" w:hAnsi="Arial" w:eastAsia="黑体" w:cs="Times New Roman"/>
      <w:kern w:val="0"/>
      <w:szCs w:val="2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ahoma" w:hAnsi="Tahoma" w:eastAsia="楷体_GB2312" w:cs="Times New Roman"/>
      <w:kern w:val="0"/>
      <w:sz w:val="32"/>
      <w:szCs w:val="2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autoRedefine/>
    <w:qFormat/>
    <w:uiPriority w:val="0"/>
    <w:rPr>
      <w:b/>
    </w:rPr>
  </w:style>
  <w:style w:type="paragraph" w:customStyle="1" w:styleId="14">
    <w:name w:val="样式2"/>
    <w:basedOn w:val="1"/>
    <w:autoRedefine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李启航15586692525</cp:lastModifiedBy>
  <cp:lastPrinted>2021-10-28T03:30:00Z</cp:lastPrinted>
  <dcterms:modified xsi:type="dcterms:W3CDTF">2024-01-30T07:21:52Z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3E3F0C41EB7A45A68A393895D5DCFEBC_13</vt:lpwstr>
  </property>
</Properties>
</file>