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503" w:rsidRDefault="00883EDC">
      <w:pPr>
        <w:spacing w:line="6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市科技局　市委宣传部　市科协</w:t>
      </w:r>
    </w:p>
    <w:p w:rsidR="00E06503" w:rsidRDefault="00883EDC">
      <w:pPr>
        <w:spacing w:line="6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关于举办</w:t>
      </w:r>
      <w:r>
        <w:rPr>
          <w:rFonts w:ascii="方正小标宋简体" w:eastAsia="方正小标宋简体" w:hAnsi="方正小标宋简体" w:cs="方正小标宋简体" w:hint="eastAsia"/>
          <w:sz w:val="40"/>
          <w:szCs w:val="40"/>
        </w:rPr>
        <w:t>2023</w:t>
      </w:r>
      <w:r>
        <w:rPr>
          <w:rFonts w:ascii="方正小标宋简体" w:eastAsia="方正小标宋简体" w:hAnsi="方正小标宋简体" w:cs="方正小标宋简体" w:hint="eastAsia"/>
          <w:sz w:val="40"/>
          <w:szCs w:val="40"/>
        </w:rPr>
        <w:t>年随州市科技活动周的通知</w:t>
      </w:r>
    </w:p>
    <w:p w:rsidR="00E06503" w:rsidRDefault="00E06503">
      <w:pPr>
        <w:spacing w:line="600" w:lineRule="exact"/>
        <w:jc w:val="center"/>
        <w:rPr>
          <w:rFonts w:ascii="方正小标宋简体" w:eastAsia="方正小标宋简体" w:hAnsi="方正小标宋简体" w:cs="方正小标宋简体"/>
          <w:sz w:val="40"/>
          <w:szCs w:val="40"/>
        </w:rPr>
      </w:pPr>
    </w:p>
    <w:p w:rsidR="00E06503" w:rsidRDefault="00883EDC">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各县、市、区科经局、高新区</w:t>
      </w:r>
      <w:r w:rsidR="00306318">
        <w:rPr>
          <w:rFonts w:ascii="仿宋_GB2312" w:eastAsia="仿宋_GB2312" w:hAnsi="仿宋_GB2312" w:cs="仿宋_GB2312" w:hint="eastAsia"/>
          <w:sz w:val="32"/>
          <w:szCs w:val="32"/>
        </w:rPr>
        <w:t>科创</w:t>
      </w:r>
      <w:r>
        <w:rPr>
          <w:rFonts w:ascii="仿宋_GB2312" w:eastAsia="仿宋_GB2312" w:hAnsi="仿宋_GB2312" w:cs="仿宋_GB2312" w:hint="eastAsia"/>
          <w:sz w:val="32"/>
          <w:szCs w:val="32"/>
        </w:rPr>
        <w:t>局、党委宣传部、科协，市直有关部门，在随各高校、科研院所，各有关单位：</w:t>
      </w:r>
      <w:r>
        <w:rPr>
          <w:rFonts w:ascii="仿宋_GB2312" w:eastAsia="仿宋_GB2312" w:hAnsi="仿宋_GB2312" w:cs="仿宋_GB2312" w:hint="eastAsia"/>
          <w:sz w:val="32"/>
          <w:szCs w:val="32"/>
        </w:rPr>
        <w:t xml:space="preserve"> </w:t>
      </w:r>
    </w:p>
    <w:p w:rsidR="00E06503" w:rsidRDefault="00883ED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是全面贯彻党的二十大精神的开局之年，是实施“十四五”规划承上启下的关键一年。为落实习近平总书记关于科技创新的重要论述，加强国家科普能力建设，深入实施全民科学素质行动，大力弘扬科学家精神，树立热爱科学、崇尚科学的社会风尚，根据省科技厅、省委宣传部、省科协《关于举办</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年全省科技活动周的通知》（鄂科技通〔</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29 </w:t>
      </w:r>
      <w:r>
        <w:rPr>
          <w:rFonts w:ascii="仿宋_GB2312" w:eastAsia="仿宋_GB2312" w:hAnsi="仿宋_GB2312" w:cs="仿宋_GB2312" w:hint="eastAsia"/>
          <w:sz w:val="32"/>
          <w:szCs w:val="32"/>
        </w:rPr>
        <w:t>号）要求，现就</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年全市科技活动周有关事项通知如下。</w:t>
      </w:r>
    </w:p>
    <w:p w:rsidR="00E06503" w:rsidRDefault="00883EDC">
      <w:pPr>
        <w:spacing w:line="6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一、时间、主题及主要内容</w:t>
      </w:r>
    </w:p>
    <w:p w:rsidR="00E06503" w:rsidRDefault="00883EDC" w:rsidP="00306318">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b/>
          <w:bCs/>
          <w:sz w:val="32"/>
          <w:szCs w:val="32"/>
        </w:rPr>
        <w:t>（一）时间</w:t>
      </w:r>
      <w:r>
        <w:rPr>
          <w:rFonts w:ascii="楷体_GB2312" w:eastAsia="楷体_GB2312" w:hAnsi="楷体_GB2312" w:cs="楷体_GB2312" w:hint="eastAsia"/>
          <w:sz w:val="32"/>
          <w:szCs w:val="32"/>
        </w:rPr>
        <w:t>。</w:t>
      </w:r>
    </w:p>
    <w:p w:rsidR="00E06503" w:rsidRDefault="00883ED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p>
    <w:p w:rsidR="00E06503" w:rsidRDefault="00883EDC" w:rsidP="00306318">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b/>
          <w:bCs/>
          <w:sz w:val="32"/>
          <w:szCs w:val="32"/>
        </w:rPr>
        <w:t>（二）主题</w:t>
      </w:r>
      <w:r>
        <w:rPr>
          <w:rFonts w:ascii="楷体_GB2312" w:eastAsia="楷体_GB2312" w:hAnsi="楷体_GB2312" w:cs="楷体_GB2312" w:hint="eastAsia"/>
          <w:sz w:val="32"/>
          <w:szCs w:val="32"/>
        </w:rPr>
        <w:t>。</w:t>
      </w:r>
    </w:p>
    <w:p w:rsidR="00E06503" w:rsidRDefault="00883ED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热爱科学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崇尚科学</w:t>
      </w:r>
    </w:p>
    <w:p w:rsidR="00E06503" w:rsidRDefault="00883EDC" w:rsidP="00306318">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b/>
          <w:bCs/>
          <w:sz w:val="32"/>
          <w:szCs w:val="32"/>
        </w:rPr>
        <w:t>（三）主要内容</w:t>
      </w:r>
      <w:r>
        <w:rPr>
          <w:rFonts w:ascii="楷体_GB2312" w:eastAsia="楷体_GB2312" w:hAnsi="楷体_GB2312" w:cs="楷体_GB2312" w:hint="eastAsia"/>
          <w:sz w:val="32"/>
          <w:szCs w:val="32"/>
        </w:rPr>
        <w:t>。</w:t>
      </w:r>
    </w:p>
    <w:p w:rsidR="00E06503" w:rsidRDefault="00883EDC">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突出宣传贯彻党的二十大精神</w:t>
      </w:r>
      <w:r>
        <w:rPr>
          <w:rFonts w:ascii="仿宋_GB2312" w:eastAsia="仿宋_GB2312" w:hAnsi="仿宋_GB2312" w:cs="仿宋_GB2312" w:hint="eastAsia"/>
          <w:sz w:val="32"/>
          <w:szCs w:val="32"/>
        </w:rPr>
        <w:t>。广泛宣传习近平总书记高瞻远瞩、统揽全局的战略思想，以及对科技创新的战略擘画，重点宣传党的二十大关于“加快实现高水平科技自立自强”的</w:t>
      </w:r>
      <w:r>
        <w:rPr>
          <w:rFonts w:ascii="仿宋_GB2312" w:eastAsia="仿宋_GB2312" w:hAnsi="仿宋_GB2312" w:cs="仿宋_GB2312" w:hint="eastAsia"/>
          <w:sz w:val="32"/>
          <w:szCs w:val="32"/>
        </w:rPr>
        <w:lastRenderedPageBreak/>
        <w:t>战略部署。要以线上线下多渠道宣传新时代十年以来在以习近平同志为核心的党中央坚强领导下，取得的科技体制改革创新、重大科技创新成果等内容。</w:t>
      </w:r>
    </w:p>
    <w:p w:rsidR="00E06503" w:rsidRDefault="00883EDC">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深入宣传中共中央办公厅、国务院办</w:t>
      </w:r>
      <w:r>
        <w:rPr>
          <w:rFonts w:ascii="仿宋_GB2312" w:eastAsia="仿宋_GB2312" w:hAnsi="仿宋_GB2312" w:cs="仿宋_GB2312" w:hint="eastAsia"/>
          <w:b/>
          <w:bCs/>
          <w:sz w:val="32"/>
          <w:szCs w:val="32"/>
        </w:rPr>
        <w:t>公厅《关于新时代进一步加强科学技术普及工作的意见》精神</w:t>
      </w:r>
      <w:r>
        <w:rPr>
          <w:rFonts w:ascii="仿宋_GB2312" w:eastAsia="仿宋_GB2312" w:hAnsi="仿宋_GB2312" w:cs="仿宋_GB2312" w:hint="eastAsia"/>
          <w:sz w:val="32"/>
          <w:szCs w:val="32"/>
        </w:rPr>
        <w:t>。通过全省科技活动周广泛宣传《意见》精神和内涵，坚持把科学普及放在与科技创新同等重要的位置，强化全社会科普责任，提升科普能力和全民科学素质，推动科普全面融入经济、政治、文化、社会、生态文明建设，构建社会化协同、数字化传播、规范化建设、国际化合作的新时代科普生态。</w:t>
      </w:r>
    </w:p>
    <w:p w:rsidR="00E06503" w:rsidRDefault="00883EDC">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大力弘扬科学家精神。</w:t>
      </w:r>
      <w:r>
        <w:rPr>
          <w:rFonts w:ascii="仿宋_GB2312" w:eastAsia="仿宋_GB2312" w:hAnsi="仿宋_GB2312" w:cs="仿宋_GB2312" w:hint="eastAsia"/>
          <w:sz w:val="32"/>
          <w:szCs w:val="32"/>
        </w:rPr>
        <w:t>把弘扬科学家精神融入各类科技活动，推动在全社会形成尊重知识、崇尚创新、尊重人才的浓厚氛围。要创新宣传方式和手段，采用多种形式开展科学家精神的宣传报道，强化传播效果、扩大传</w:t>
      </w:r>
      <w:r>
        <w:rPr>
          <w:rFonts w:ascii="仿宋_GB2312" w:eastAsia="仿宋_GB2312" w:hAnsi="仿宋_GB2312" w:cs="仿宋_GB2312" w:hint="eastAsia"/>
          <w:sz w:val="32"/>
          <w:szCs w:val="32"/>
        </w:rPr>
        <w:t>播范围。要积极呼吁和引导广大科技工作者发挥自身优势和专长，积极参与科普活动。各地科技管理部门、科协要共同开展“全国科技工作者日”活动，用好全国科普教育基地、湖北省科普教育基地等阵地，不断强化面向基层一线科技工作者的联系和服务举措。</w:t>
      </w:r>
    </w:p>
    <w:p w:rsidR="00E06503" w:rsidRDefault="00883EDC">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广泛开展面向公众的特色科技活动</w:t>
      </w:r>
      <w:r>
        <w:rPr>
          <w:rFonts w:ascii="仿宋_GB2312" w:eastAsia="仿宋_GB2312" w:hAnsi="仿宋_GB2312" w:cs="仿宋_GB2312" w:hint="eastAsia"/>
          <w:sz w:val="32"/>
          <w:szCs w:val="32"/>
        </w:rPr>
        <w:t>。各地及有关部门要因地制宜开展特色科普活动，尤其是广泛开展面向基层的特色活动，组织广大科技工作者和科普工作者，深入田间地头、厂</w:t>
      </w:r>
      <w:r>
        <w:rPr>
          <w:rFonts w:ascii="仿宋_GB2312" w:eastAsia="仿宋_GB2312" w:hAnsi="仿宋_GB2312" w:cs="仿宋_GB2312" w:hint="eastAsia"/>
          <w:sz w:val="32"/>
          <w:szCs w:val="32"/>
        </w:rPr>
        <w:lastRenderedPageBreak/>
        <w:t>矿企业、社区农村、中小学校开展形式多样的科普服务活动。要重点面向青少年开展形式多样的科普活动，不断激发青少年好奇心、想象</w:t>
      </w:r>
      <w:r>
        <w:rPr>
          <w:rFonts w:ascii="仿宋_GB2312" w:eastAsia="仿宋_GB2312" w:hAnsi="仿宋_GB2312" w:cs="仿宋_GB2312" w:hint="eastAsia"/>
          <w:sz w:val="32"/>
          <w:szCs w:val="32"/>
        </w:rPr>
        <w:t>力、探求欲。</w:t>
      </w:r>
    </w:p>
    <w:p w:rsidR="00E06503" w:rsidRDefault="00883EDC">
      <w:pPr>
        <w:spacing w:line="6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二、主要活动安排</w:t>
      </w:r>
    </w:p>
    <w:p w:rsidR="00E06503" w:rsidRDefault="00883EDC" w:rsidP="00306318">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b/>
          <w:bCs/>
          <w:sz w:val="32"/>
          <w:szCs w:val="32"/>
        </w:rPr>
        <w:t>（一）主场启动式</w:t>
      </w:r>
      <w:r>
        <w:rPr>
          <w:rFonts w:ascii="楷体_GB2312" w:eastAsia="楷体_GB2312" w:hAnsi="楷体_GB2312" w:cs="楷体_GB2312" w:hint="eastAsia"/>
          <w:sz w:val="32"/>
          <w:szCs w:val="32"/>
        </w:rPr>
        <w:t>。</w:t>
      </w:r>
    </w:p>
    <w:p w:rsidR="00E06503" w:rsidRDefault="00883ED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月下旬拟定在随县举办全市科技活动周主场启动式，届时将邀请市领导出席。启动式由市科技局、市委宣传部、市科协、随县人民政府共同主办，随县科经局承办。</w:t>
      </w:r>
    </w:p>
    <w:p w:rsidR="00E06503" w:rsidRDefault="00883EDC" w:rsidP="00306318">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b/>
          <w:bCs/>
          <w:sz w:val="32"/>
          <w:szCs w:val="32"/>
        </w:rPr>
        <w:t>（二）主场展览活动</w:t>
      </w:r>
      <w:r>
        <w:rPr>
          <w:rFonts w:ascii="楷体_GB2312" w:eastAsia="楷体_GB2312" w:hAnsi="楷体_GB2312" w:cs="楷体_GB2312" w:hint="eastAsia"/>
          <w:sz w:val="32"/>
          <w:szCs w:val="32"/>
        </w:rPr>
        <w:t>。</w:t>
      </w:r>
    </w:p>
    <w:p w:rsidR="00E06503" w:rsidRDefault="00883ED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重点展示科技政策法规和制度文件解读、科学家精神、科普工作各有关单位特色科技创新和科学普及实践及成果、随州市社会经济发展及科技创新成果、公众能够充分体验互动的特色科普成果等。</w:t>
      </w:r>
    </w:p>
    <w:p w:rsidR="00E06503" w:rsidRDefault="00883EDC" w:rsidP="00306318">
      <w:pPr>
        <w:spacing w:line="60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（三）系列科普活动</w:t>
      </w:r>
    </w:p>
    <w:p w:rsidR="00E06503" w:rsidRDefault="00883ED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市科技局将开展“科技特派员助力强县工程集中服务月”、“科技筑梦”线上宣传、高企服务专家行、大学科研机构“开放日”、科普五进等特色科普活动。同时，组织参加</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年湖北省科普讲解大赛、湖北省优秀科普微视频征集、湖北省科学实验展演汇演等重大示范活动。</w:t>
      </w:r>
    </w:p>
    <w:p w:rsidR="00E06503" w:rsidRDefault="00883ED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请有关部门根据自身优势和特点，举办各具特色的群众性科技活动，请各地同步举办科技活动周等具有区域优势和特点</w:t>
      </w:r>
      <w:r>
        <w:rPr>
          <w:rFonts w:ascii="仿宋_GB2312" w:eastAsia="仿宋_GB2312" w:hAnsi="仿宋_GB2312" w:cs="仿宋_GB2312" w:hint="eastAsia"/>
          <w:sz w:val="32"/>
          <w:szCs w:val="32"/>
        </w:rPr>
        <w:lastRenderedPageBreak/>
        <w:t>的群众性科技活动。</w:t>
      </w:r>
    </w:p>
    <w:p w:rsidR="00E06503" w:rsidRDefault="00883EDC">
      <w:pPr>
        <w:spacing w:line="6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三、有关要求</w:t>
      </w:r>
    </w:p>
    <w:p w:rsidR="00E06503" w:rsidRDefault="00883EDC" w:rsidP="00306318">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（一）高度重视，精心组织</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各级科技管理部门、党委宣传部门、科协组织要紧扣主题，把举办随州市科技活动周作为深入宣传党的二十大精神</w:t>
      </w:r>
      <w:r>
        <w:rPr>
          <w:rFonts w:ascii="仿宋_GB2312" w:eastAsia="仿宋_GB2312" w:hAnsi="仿宋_GB2312" w:cs="仿宋_GB2312" w:hint="eastAsia"/>
          <w:sz w:val="32"/>
          <w:szCs w:val="32"/>
        </w:rPr>
        <w:t>、贯彻落实《意见》的一项重要任务来抓，充分发挥各地科普工作联席会议工作机制作用，将随州市科技活动周与科技工作者日活动一体设计，做到统筹部署，密切配合，联合协作，集成资源，针对公众实际需求，在活动举办内容和形式上不断创新，办出特色。</w:t>
      </w:r>
    </w:p>
    <w:p w:rsidR="00E06503" w:rsidRDefault="00883EDC" w:rsidP="00306318">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（二）增进联动，加强宣传</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各地各部门要充分调动相关部门以及工会、共青团、妇联等社会团体的积极性，动员广大科技工作者积极参与。举办活动要立足实际，注意节俭，讲求实效。要切实发挥主流媒体和新媒体作用，加大对科技活动周的宣传报道力度，不断强化科技活动周传播效果。</w:t>
      </w:r>
    </w:p>
    <w:p w:rsidR="00E06503" w:rsidRDefault="00883EDC" w:rsidP="00306318">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（三）周密安排，确保安全</w:t>
      </w:r>
      <w:r>
        <w:rPr>
          <w:rFonts w:ascii="仿宋_GB2312" w:eastAsia="仿宋_GB2312" w:hAnsi="仿宋_GB2312" w:cs="仿宋_GB2312" w:hint="eastAsia"/>
          <w:sz w:val="32"/>
          <w:szCs w:val="32"/>
        </w:rPr>
        <w:t>。各地各部门要加强安全防范措施，精心组织各类活动，切实提高安全意识，加强科技保密工作。各有关活动的主办单位和承办单位，认真制定科技活动周的安全保卫方案及应急预案，确保活动举办安全有序。</w:t>
      </w:r>
    </w:p>
    <w:p w:rsidR="00E06503" w:rsidRDefault="00883EDC" w:rsidP="00306318">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（四）认真总结，及时反馈</w:t>
      </w:r>
      <w:r>
        <w:rPr>
          <w:rFonts w:ascii="仿宋_GB2312" w:eastAsia="仿宋_GB2312" w:hAnsi="仿宋_GB2312" w:cs="仿宋_GB2312" w:hint="eastAsia"/>
          <w:sz w:val="32"/>
          <w:szCs w:val="32"/>
        </w:rPr>
        <w:t>。科技活动周结束后，各县市区科技管理部门、各单位要对本地区、本单位科技活动周的举办情况进行全面总结，并于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日前将科技活动周总结、开</w:t>
      </w:r>
      <w:r>
        <w:rPr>
          <w:rFonts w:ascii="仿宋_GB2312" w:eastAsia="仿宋_GB2312" w:hAnsi="仿宋_GB2312" w:cs="仿宋_GB2312" w:hint="eastAsia"/>
          <w:sz w:val="32"/>
          <w:szCs w:val="32"/>
        </w:rPr>
        <w:lastRenderedPageBreak/>
        <w:t>展情况统计表、影像资料、媒体报道资料（其中视频时长请勿超过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分钟，各县、市、区宣传报道不少于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篇）等提交市科技局外专科。</w:t>
      </w:r>
    </w:p>
    <w:p w:rsidR="00E06503" w:rsidRDefault="00883ED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人：李媛媛</w:t>
      </w:r>
      <w:r>
        <w:rPr>
          <w:rFonts w:ascii="仿宋_GB2312" w:eastAsia="仿宋_GB2312" w:hAnsi="仿宋_GB2312" w:cs="仿宋_GB2312" w:hint="eastAsia"/>
          <w:sz w:val="32"/>
          <w:szCs w:val="32"/>
        </w:rPr>
        <w:t xml:space="preserve">  </w:t>
      </w:r>
    </w:p>
    <w:p w:rsidR="00E06503" w:rsidRDefault="00883ED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0722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3596290</w:t>
      </w:r>
    </w:p>
    <w:p w:rsidR="00E06503" w:rsidRDefault="00883ED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r>
        <w:rPr>
          <w:rFonts w:ascii="仿宋_GB2312" w:eastAsia="仿宋_GB2312" w:hAnsi="仿宋_GB2312" w:cs="仿宋_GB2312" w:hint="eastAsia"/>
          <w:sz w:val="32"/>
          <w:szCs w:val="32"/>
        </w:rPr>
        <w:t>445009718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qq.com</w:t>
      </w:r>
    </w:p>
    <w:p w:rsidR="00E06503" w:rsidRDefault="00883ED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址：随州市政府大楼</w:t>
      </w:r>
      <w:r>
        <w:rPr>
          <w:rFonts w:ascii="仿宋_GB2312" w:eastAsia="仿宋_GB2312" w:hAnsi="仿宋_GB2312" w:cs="仿宋_GB2312" w:hint="eastAsia"/>
          <w:sz w:val="32"/>
          <w:szCs w:val="32"/>
        </w:rPr>
        <w:t>452</w:t>
      </w:r>
      <w:r>
        <w:rPr>
          <w:rFonts w:ascii="仿宋_GB2312" w:eastAsia="仿宋_GB2312" w:hAnsi="仿宋_GB2312" w:cs="仿宋_GB2312" w:hint="eastAsia"/>
          <w:sz w:val="32"/>
          <w:szCs w:val="32"/>
        </w:rPr>
        <w:t>室</w:t>
      </w:r>
    </w:p>
    <w:p w:rsidR="00E06503" w:rsidRDefault="00E06503">
      <w:pPr>
        <w:spacing w:line="600" w:lineRule="exact"/>
        <w:ind w:firstLineChars="200" w:firstLine="640"/>
        <w:rPr>
          <w:rFonts w:ascii="仿宋_GB2312" w:eastAsia="仿宋_GB2312" w:hAnsi="仿宋_GB2312" w:cs="仿宋_GB2312"/>
          <w:sz w:val="32"/>
          <w:szCs w:val="32"/>
        </w:rPr>
      </w:pPr>
    </w:p>
    <w:p w:rsidR="00E06503" w:rsidRDefault="00883ED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年全市科技活动周开展情况统计表</w:t>
      </w:r>
    </w:p>
    <w:p w:rsidR="00E06503" w:rsidRDefault="00E06503">
      <w:pPr>
        <w:spacing w:line="600" w:lineRule="exact"/>
        <w:ind w:firstLineChars="200" w:firstLine="640"/>
        <w:rPr>
          <w:rFonts w:ascii="仿宋_GB2312" w:eastAsia="仿宋_GB2312" w:hAnsi="仿宋_GB2312" w:cs="仿宋_GB2312"/>
          <w:sz w:val="32"/>
          <w:szCs w:val="32"/>
        </w:rPr>
      </w:pPr>
    </w:p>
    <w:p w:rsidR="00E06503" w:rsidRDefault="00E06503">
      <w:pPr>
        <w:spacing w:line="600" w:lineRule="exact"/>
        <w:ind w:firstLineChars="200" w:firstLine="640"/>
        <w:rPr>
          <w:rFonts w:ascii="仿宋_GB2312" w:eastAsia="仿宋_GB2312" w:hAnsi="仿宋_GB2312" w:cs="仿宋_GB2312"/>
          <w:sz w:val="32"/>
          <w:szCs w:val="32"/>
        </w:rPr>
      </w:pPr>
    </w:p>
    <w:p w:rsidR="00E06503" w:rsidRDefault="00E06503">
      <w:pPr>
        <w:spacing w:line="600" w:lineRule="exact"/>
        <w:ind w:firstLineChars="200" w:firstLine="640"/>
        <w:rPr>
          <w:rFonts w:ascii="仿宋_GB2312" w:eastAsia="仿宋_GB2312" w:hAnsi="仿宋_GB2312" w:cs="仿宋_GB2312"/>
          <w:sz w:val="32"/>
          <w:szCs w:val="32"/>
        </w:rPr>
      </w:pPr>
    </w:p>
    <w:p w:rsidR="00E06503" w:rsidRDefault="00883ED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随州市科学技术局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中共随州市委宣传部</w:t>
      </w:r>
      <w:r>
        <w:rPr>
          <w:rFonts w:ascii="仿宋_GB2312" w:eastAsia="仿宋_GB2312" w:hAnsi="仿宋_GB2312" w:cs="仿宋_GB2312" w:hint="eastAsia"/>
          <w:sz w:val="32"/>
          <w:szCs w:val="32"/>
        </w:rPr>
        <w:t xml:space="preserve"> </w:t>
      </w:r>
    </w:p>
    <w:p w:rsidR="00E06503" w:rsidRDefault="00E06503">
      <w:pPr>
        <w:spacing w:line="600" w:lineRule="exact"/>
        <w:ind w:firstLineChars="200" w:firstLine="640"/>
        <w:rPr>
          <w:rFonts w:ascii="仿宋_GB2312" w:eastAsia="仿宋_GB2312" w:hAnsi="仿宋_GB2312" w:cs="仿宋_GB2312"/>
          <w:sz w:val="32"/>
          <w:szCs w:val="32"/>
        </w:rPr>
      </w:pPr>
    </w:p>
    <w:p w:rsidR="00E06503" w:rsidRDefault="00E06503">
      <w:pPr>
        <w:spacing w:line="600" w:lineRule="exact"/>
        <w:ind w:firstLineChars="200" w:firstLine="640"/>
        <w:rPr>
          <w:rFonts w:ascii="仿宋_GB2312" w:eastAsia="仿宋_GB2312" w:hAnsi="仿宋_GB2312" w:cs="仿宋_GB2312"/>
          <w:sz w:val="32"/>
          <w:szCs w:val="32"/>
        </w:rPr>
      </w:pPr>
    </w:p>
    <w:p w:rsidR="00E06503" w:rsidRDefault="00883EDC">
      <w:pPr>
        <w:spacing w:line="60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随州市科学技术协会</w:t>
      </w:r>
      <w:r>
        <w:rPr>
          <w:rFonts w:ascii="仿宋_GB2312" w:eastAsia="仿宋_GB2312" w:hAnsi="仿宋_GB2312" w:cs="仿宋_GB2312" w:hint="eastAsia"/>
          <w:sz w:val="32"/>
          <w:szCs w:val="32"/>
        </w:rPr>
        <w:t xml:space="preserve"> </w:t>
      </w:r>
    </w:p>
    <w:p w:rsidR="00E06503" w:rsidRDefault="00883EDC">
      <w:pPr>
        <w:spacing w:line="60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E06503" w:rsidRDefault="00E06503">
      <w:pPr>
        <w:spacing w:line="600" w:lineRule="exact"/>
        <w:ind w:firstLineChars="200" w:firstLine="640"/>
        <w:rPr>
          <w:rFonts w:ascii="仿宋_GB2312" w:eastAsia="仿宋_GB2312" w:hAnsi="仿宋_GB2312" w:cs="仿宋_GB2312"/>
          <w:sz w:val="32"/>
          <w:szCs w:val="32"/>
        </w:rPr>
      </w:pPr>
    </w:p>
    <w:p w:rsidR="00E06503" w:rsidRDefault="00E06503">
      <w:pPr>
        <w:spacing w:line="600" w:lineRule="exact"/>
        <w:ind w:firstLineChars="200" w:firstLine="640"/>
        <w:rPr>
          <w:rFonts w:ascii="仿宋_GB2312" w:eastAsia="仿宋_GB2312" w:hAnsi="仿宋_GB2312" w:cs="仿宋_GB2312"/>
          <w:sz w:val="32"/>
          <w:szCs w:val="32"/>
        </w:rPr>
      </w:pPr>
      <w:bookmarkStart w:id="0" w:name="_GoBack"/>
      <w:bookmarkEnd w:id="0"/>
    </w:p>
    <w:p w:rsidR="00E06503" w:rsidRDefault="00E06503"/>
    <w:p w:rsidR="00E06503" w:rsidRDefault="00E06503"/>
    <w:p w:rsidR="00E06503" w:rsidRDefault="00E06503">
      <w:pPr>
        <w:spacing w:line="600" w:lineRule="exact"/>
        <w:ind w:leftChars="2736" w:left="6386" w:hangingChars="200" w:hanging="640"/>
        <w:rPr>
          <w:rFonts w:ascii="仿宋_GB2312" w:eastAsia="仿宋_GB2312" w:hAnsi="仿宋_GB2312" w:cs="仿宋_GB2312"/>
          <w:sz w:val="32"/>
          <w:szCs w:val="32"/>
        </w:rPr>
      </w:pPr>
    </w:p>
    <w:p w:rsidR="00E06503" w:rsidRDefault="00883EDC">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p>
    <w:p w:rsidR="00E06503" w:rsidRDefault="00E06503"/>
    <w:p w:rsidR="00E06503" w:rsidRDefault="00883EDC">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2023</w:t>
      </w:r>
      <w:r>
        <w:rPr>
          <w:rFonts w:ascii="方正小标宋简体" w:eastAsia="方正小标宋简体" w:hAnsi="方正小标宋简体" w:cs="方正小标宋简体" w:hint="eastAsia"/>
          <w:sz w:val="40"/>
          <w:szCs w:val="40"/>
        </w:rPr>
        <w:t>年全市科技活动周开展情况统计表</w:t>
      </w:r>
    </w:p>
    <w:p w:rsidR="00E06503" w:rsidRDefault="00E06503">
      <w:pPr>
        <w:pStyle w:val="a5"/>
        <w:rPr>
          <w:sz w:val="13"/>
          <w:szCs w:val="13"/>
        </w:rPr>
      </w:pPr>
    </w:p>
    <w:p w:rsidR="00E06503" w:rsidRDefault="00883EDC" w:rsidP="00306318">
      <w:pPr>
        <w:spacing w:afterLines="20"/>
        <w:ind w:leftChars="50" w:left="105"/>
        <w:rPr>
          <w:sz w:val="24"/>
        </w:rPr>
      </w:pPr>
      <w:r>
        <w:rPr>
          <w:rFonts w:hint="eastAsia"/>
          <w:sz w:val="24"/>
        </w:rPr>
        <w:t>地方</w:t>
      </w:r>
      <w:r>
        <w:rPr>
          <w:rFonts w:hint="eastAsia"/>
          <w:sz w:val="24"/>
        </w:rPr>
        <w:t>/</w:t>
      </w:r>
      <w:r>
        <w:rPr>
          <w:rFonts w:hint="eastAsia"/>
          <w:sz w:val="24"/>
        </w:rPr>
        <w:t>部门（盖章）：</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29" w:type="dxa"/>
          <w:bottom w:w="29" w:type="dxa"/>
          <w:right w:w="29" w:type="dxa"/>
        </w:tblCellMar>
        <w:tblLook w:val="04A0"/>
      </w:tblPr>
      <w:tblGrid>
        <w:gridCol w:w="2329"/>
        <w:gridCol w:w="4713"/>
        <w:gridCol w:w="1462"/>
      </w:tblGrid>
      <w:tr w:rsidR="00E06503">
        <w:trPr>
          <w:trHeight w:val="397"/>
          <w:jc w:val="center"/>
        </w:trPr>
        <w:tc>
          <w:tcPr>
            <w:tcW w:w="2329" w:type="dxa"/>
            <w:vMerge w:val="restart"/>
            <w:tcBorders>
              <w:tl2br w:val="nil"/>
              <w:tr2bl w:val="nil"/>
            </w:tcBorders>
            <w:noWrap/>
            <w:vAlign w:val="center"/>
          </w:tcPr>
          <w:p w:rsidR="00E06503" w:rsidRDefault="00883EDC">
            <w:pPr>
              <w:spacing w:line="276" w:lineRule="auto"/>
              <w:jc w:val="center"/>
              <w:rPr>
                <w:sz w:val="24"/>
              </w:rPr>
            </w:pPr>
            <w:r>
              <w:rPr>
                <w:rFonts w:hint="eastAsia"/>
                <w:sz w:val="24"/>
              </w:rPr>
              <w:t>科普活动开展次数</w:t>
            </w:r>
          </w:p>
        </w:tc>
        <w:tc>
          <w:tcPr>
            <w:tcW w:w="4713" w:type="dxa"/>
            <w:tcBorders>
              <w:tl2br w:val="nil"/>
              <w:tr2bl w:val="nil"/>
            </w:tcBorders>
            <w:noWrap/>
            <w:vAlign w:val="center"/>
          </w:tcPr>
          <w:p w:rsidR="00E06503" w:rsidRDefault="00883EDC">
            <w:pPr>
              <w:spacing w:line="276" w:lineRule="auto"/>
              <w:jc w:val="center"/>
              <w:rPr>
                <w:sz w:val="24"/>
              </w:rPr>
            </w:pPr>
            <w:r>
              <w:rPr>
                <w:rFonts w:hint="eastAsia"/>
                <w:sz w:val="24"/>
              </w:rPr>
              <w:t>举办活动次数</w:t>
            </w:r>
          </w:p>
        </w:tc>
        <w:tc>
          <w:tcPr>
            <w:tcW w:w="1462" w:type="dxa"/>
            <w:tcBorders>
              <w:tl2br w:val="nil"/>
              <w:tr2bl w:val="nil"/>
            </w:tcBorders>
            <w:noWrap/>
            <w:vAlign w:val="center"/>
          </w:tcPr>
          <w:p w:rsidR="00E06503" w:rsidRDefault="00E06503">
            <w:pPr>
              <w:spacing w:line="276" w:lineRule="auto"/>
              <w:jc w:val="center"/>
              <w:rPr>
                <w:sz w:val="24"/>
              </w:rPr>
            </w:pPr>
          </w:p>
        </w:tc>
      </w:tr>
      <w:tr w:rsidR="00E06503">
        <w:trPr>
          <w:trHeight w:val="397"/>
          <w:jc w:val="center"/>
        </w:trPr>
        <w:tc>
          <w:tcPr>
            <w:tcW w:w="2329" w:type="dxa"/>
            <w:vMerge/>
            <w:tcBorders>
              <w:tl2br w:val="nil"/>
              <w:tr2bl w:val="nil"/>
            </w:tcBorders>
            <w:noWrap/>
            <w:vAlign w:val="center"/>
          </w:tcPr>
          <w:p w:rsidR="00E06503" w:rsidRDefault="00E06503">
            <w:pPr>
              <w:spacing w:line="276" w:lineRule="auto"/>
              <w:jc w:val="center"/>
              <w:rPr>
                <w:sz w:val="24"/>
              </w:rPr>
            </w:pPr>
          </w:p>
        </w:tc>
        <w:tc>
          <w:tcPr>
            <w:tcW w:w="4713" w:type="dxa"/>
            <w:tcBorders>
              <w:tl2br w:val="nil"/>
              <w:tr2bl w:val="nil"/>
            </w:tcBorders>
            <w:noWrap/>
            <w:vAlign w:val="center"/>
          </w:tcPr>
          <w:p w:rsidR="00E06503" w:rsidRDefault="00883EDC">
            <w:pPr>
              <w:spacing w:line="276" w:lineRule="auto"/>
              <w:jc w:val="center"/>
              <w:rPr>
                <w:sz w:val="24"/>
              </w:rPr>
            </w:pPr>
            <w:r>
              <w:rPr>
                <w:rFonts w:hint="eastAsia"/>
                <w:sz w:val="24"/>
              </w:rPr>
              <w:t>承接科技部活动任务个数</w:t>
            </w:r>
          </w:p>
        </w:tc>
        <w:tc>
          <w:tcPr>
            <w:tcW w:w="1462" w:type="dxa"/>
            <w:tcBorders>
              <w:tl2br w:val="nil"/>
              <w:tr2bl w:val="nil"/>
            </w:tcBorders>
            <w:noWrap/>
            <w:vAlign w:val="center"/>
          </w:tcPr>
          <w:p w:rsidR="00E06503" w:rsidRDefault="00E06503">
            <w:pPr>
              <w:spacing w:line="276" w:lineRule="auto"/>
              <w:jc w:val="center"/>
              <w:rPr>
                <w:sz w:val="24"/>
              </w:rPr>
            </w:pPr>
          </w:p>
        </w:tc>
      </w:tr>
      <w:tr w:rsidR="00E06503">
        <w:trPr>
          <w:trHeight w:val="397"/>
          <w:jc w:val="center"/>
        </w:trPr>
        <w:tc>
          <w:tcPr>
            <w:tcW w:w="2329" w:type="dxa"/>
            <w:vMerge w:val="restart"/>
            <w:tcBorders>
              <w:tl2br w:val="nil"/>
              <w:tr2bl w:val="nil"/>
            </w:tcBorders>
            <w:noWrap/>
            <w:vAlign w:val="center"/>
          </w:tcPr>
          <w:p w:rsidR="00E06503" w:rsidRDefault="00883EDC">
            <w:pPr>
              <w:spacing w:line="276" w:lineRule="auto"/>
              <w:jc w:val="center"/>
              <w:rPr>
                <w:sz w:val="24"/>
              </w:rPr>
            </w:pPr>
            <w:r>
              <w:rPr>
                <w:rFonts w:hint="eastAsia"/>
                <w:sz w:val="24"/>
              </w:rPr>
              <w:t>活动经费投入数量（单位：万元）</w:t>
            </w:r>
          </w:p>
        </w:tc>
        <w:tc>
          <w:tcPr>
            <w:tcW w:w="4713" w:type="dxa"/>
            <w:tcBorders>
              <w:tl2br w:val="nil"/>
              <w:tr2bl w:val="nil"/>
            </w:tcBorders>
            <w:noWrap/>
            <w:vAlign w:val="center"/>
          </w:tcPr>
          <w:p w:rsidR="00E06503" w:rsidRDefault="00883EDC">
            <w:pPr>
              <w:spacing w:line="276" w:lineRule="auto"/>
              <w:jc w:val="center"/>
              <w:rPr>
                <w:sz w:val="24"/>
              </w:rPr>
            </w:pPr>
            <w:r>
              <w:rPr>
                <w:rFonts w:hint="eastAsia"/>
                <w:sz w:val="24"/>
              </w:rPr>
              <w:t>中央财政经费投入情况</w:t>
            </w:r>
          </w:p>
        </w:tc>
        <w:tc>
          <w:tcPr>
            <w:tcW w:w="1462" w:type="dxa"/>
            <w:tcBorders>
              <w:tl2br w:val="nil"/>
              <w:tr2bl w:val="nil"/>
            </w:tcBorders>
            <w:noWrap/>
            <w:vAlign w:val="center"/>
          </w:tcPr>
          <w:p w:rsidR="00E06503" w:rsidRDefault="00E06503">
            <w:pPr>
              <w:spacing w:line="276" w:lineRule="auto"/>
              <w:jc w:val="center"/>
              <w:rPr>
                <w:sz w:val="24"/>
              </w:rPr>
            </w:pPr>
          </w:p>
        </w:tc>
      </w:tr>
      <w:tr w:rsidR="00E06503">
        <w:trPr>
          <w:trHeight w:val="397"/>
          <w:jc w:val="center"/>
        </w:trPr>
        <w:tc>
          <w:tcPr>
            <w:tcW w:w="2329" w:type="dxa"/>
            <w:vMerge/>
            <w:tcBorders>
              <w:tl2br w:val="nil"/>
              <w:tr2bl w:val="nil"/>
            </w:tcBorders>
            <w:noWrap/>
            <w:vAlign w:val="center"/>
          </w:tcPr>
          <w:p w:rsidR="00E06503" w:rsidRDefault="00E06503">
            <w:pPr>
              <w:spacing w:line="276" w:lineRule="auto"/>
              <w:jc w:val="center"/>
              <w:rPr>
                <w:sz w:val="24"/>
              </w:rPr>
            </w:pPr>
          </w:p>
        </w:tc>
        <w:tc>
          <w:tcPr>
            <w:tcW w:w="4713" w:type="dxa"/>
            <w:tcBorders>
              <w:tl2br w:val="nil"/>
              <w:tr2bl w:val="nil"/>
            </w:tcBorders>
            <w:noWrap/>
            <w:vAlign w:val="center"/>
          </w:tcPr>
          <w:p w:rsidR="00E06503" w:rsidRDefault="00883EDC">
            <w:pPr>
              <w:spacing w:line="276" w:lineRule="auto"/>
              <w:jc w:val="center"/>
              <w:rPr>
                <w:sz w:val="24"/>
              </w:rPr>
            </w:pPr>
            <w:r>
              <w:rPr>
                <w:rFonts w:hint="eastAsia"/>
                <w:sz w:val="24"/>
              </w:rPr>
              <w:t>省级、副省级财政经费投入情况</w:t>
            </w:r>
          </w:p>
        </w:tc>
        <w:tc>
          <w:tcPr>
            <w:tcW w:w="1462" w:type="dxa"/>
            <w:tcBorders>
              <w:tl2br w:val="nil"/>
              <w:tr2bl w:val="nil"/>
            </w:tcBorders>
            <w:noWrap/>
            <w:vAlign w:val="center"/>
          </w:tcPr>
          <w:p w:rsidR="00E06503" w:rsidRDefault="00E06503">
            <w:pPr>
              <w:spacing w:line="276" w:lineRule="auto"/>
              <w:jc w:val="center"/>
              <w:rPr>
                <w:sz w:val="24"/>
              </w:rPr>
            </w:pPr>
          </w:p>
        </w:tc>
      </w:tr>
      <w:tr w:rsidR="00E06503">
        <w:trPr>
          <w:trHeight w:val="397"/>
          <w:jc w:val="center"/>
        </w:trPr>
        <w:tc>
          <w:tcPr>
            <w:tcW w:w="2329" w:type="dxa"/>
            <w:vMerge/>
            <w:tcBorders>
              <w:tl2br w:val="nil"/>
              <w:tr2bl w:val="nil"/>
            </w:tcBorders>
            <w:noWrap/>
            <w:vAlign w:val="center"/>
          </w:tcPr>
          <w:p w:rsidR="00E06503" w:rsidRDefault="00E06503">
            <w:pPr>
              <w:spacing w:line="276" w:lineRule="auto"/>
              <w:jc w:val="center"/>
              <w:rPr>
                <w:sz w:val="24"/>
              </w:rPr>
            </w:pPr>
          </w:p>
        </w:tc>
        <w:tc>
          <w:tcPr>
            <w:tcW w:w="4713" w:type="dxa"/>
            <w:tcBorders>
              <w:tl2br w:val="nil"/>
              <w:tr2bl w:val="nil"/>
            </w:tcBorders>
            <w:noWrap/>
            <w:vAlign w:val="center"/>
          </w:tcPr>
          <w:p w:rsidR="00E06503" w:rsidRDefault="00883EDC">
            <w:pPr>
              <w:spacing w:line="276" w:lineRule="auto"/>
              <w:jc w:val="center"/>
              <w:rPr>
                <w:sz w:val="24"/>
              </w:rPr>
            </w:pPr>
            <w:r>
              <w:rPr>
                <w:rFonts w:hint="eastAsia"/>
                <w:sz w:val="24"/>
              </w:rPr>
              <w:t>市级财政经费投入情况</w:t>
            </w:r>
          </w:p>
        </w:tc>
        <w:tc>
          <w:tcPr>
            <w:tcW w:w="1462" w:type="dxa"/>
            <w:tcBorders>
              <w:tl2br w:val="nil"/>
              <w:tr2bl w:val="nil"/>
            </w:tcBorders>
            <w:noWrap/>
            <w:vAlign w:val="center"/>
          </w:tcPr>
          <w:p w:rsidR="00E06503" w:rsidRDefault="00E06503">
            <w:pPr>
              <w:spacing w:line="276" w:lineRule="auto"/>
              <w:jc w:val="center"/>
              <w:rPr>
                <w:sz w:val="24"/>
              </w:rPr>
            </w:pPr>
          </w:p>
        </w:tc>
      </w:tr>
      <w:tr w:rsidR="00E06503">
        <w:trPr>
          <w:trHeight w:val="397"/>
          <w:jc w:val="center"/>
        </w:trPr>
        <w:tc>
          <w:tcPr>
            <w:tcW w:w="2329" w:type="dxa"/>
            <w:vMerge/>
            <w:tcBorders>
              <w:tl2br w:val="nil"/>
              <w:tr2bl w:val="nil"/>
            </w:tcBorders>
            <w:noWrap/>
            <w:vAlign w:val="center"/>
          </w:tcPr>
          <w:p w:rsidR="00E06503" w:rsidRDefault="00E06503">
            <w:pPr>
              <w:spacing w:line="276" w:lineRule="auto"/>
              <w:jc w:val="center"/>
              <w:rPr>
                <w:sz w:val="24"/>
              </w:rPr>
            </w:pPr>
          </w:p>
        </w:tc>
        <w:tc>
          <w:tcPr>
            <w:tcW w:w="4713" w:type="dxa"/>
            <w:tcBorders>
              <w:tl2br w:val="nil"/>
              <w:tr2bl w:val="nil"/>
            </w:tcBorders>
            <w:noWrap/>
            <w:vAlign w:val="center"/>
          </w:tcPr>
          <w:p w:rsidR="00E06503" w:rsidRDefault="00883EDC">
            <w:pPr>
              <w:spacing w:line="276" w:lineRule="auto"/>
              <w:jc w:val="center"/>
              <w:rPr>
                <w:sz w:val="24"/>
              </w:rPr>
            </w:pPr>
            <w:r>
              <w:rPr>
                <w:rFonts w:hint="eastAsia"/>
                <w:sz w:val="24"/>
              </w:rPr>
              <w:t>县级财政经费投入情况</w:t>
            </w:r>
          </w:p>
        </w:tc>
        <w:tc>
          <w:tcPr>
            <w:tcW w:w="1462" w:type="dxa"/>
            <w:tcBorders>
              <w:tl2br w:val="nil"/>
              <w:tr2bl w:val="nil"/>
            </w:tcBorders>
            <w:noWrap/>
            <w:vAlign w:val="center"/>
          </w:tcPr>
          <w:p w:rsidR="00E06503" w:rsidRDefault="00E06503">
            <w:pPr>
              <w:spacing w:line="276" w:lineRule="auto"/>
              <w:jc w:val="center"/>
              <w:rPr>
                <w:sz w:val="24"/>
              </w:rPr>
            </w:pPr>
          </w:p>
        </w:tc>
      </w:tr>
      <w:tr w:rsidR="00E06503">
        <w:trPr>
          <w:trHeight w:val="397"/>
          <w:jc w:val="center"/>
        </w:trPr>
        <w:tc>
          <w:tcPr>
            <w:tcW w:w="2329" w:type="dxa"/>
            <w:vMerge/>
            <w:tcBorders>
              <w:tl2br w:val="nil"/>
              <w:tr2bl w:val="nil"/>
            </w:tcBorders>
            <w:noWrap/>
            <w:vAlign w:val="center"/>
          </w:tcPr>
          <w:p w:rsidR="00E06503" w:rsidRDefault="00E06503">
            <w:pPr>
              <w:spacing w:line="276" w:lineRule="auto"/>
              <w:jc w:val="center"/>
              <w:rPr>
                <w:sz w:val="24"/>
              </w:rPr>
            </w:pPr>
          </w:p>
        </w:tc>
        <w:tc>
          <w:tcPr>
            <w:tcW w:w="4713" w:type="dxa"/>
            <w:tcBorders>
              <w:tl2br w:val="nil"/>
              <w:tr2bl w:val="nil"/>
            </w:tcBorders>
            <w:noWrap/>
            <w:vAlign w:val="center"/>
          </w:tcPr>
          <w:p w:rsidR="00E06503" w:rsidRDefault="00883EDC">
            <w:pPr>
              <w:spacing w:line="276" w:lineRule="auto"/>
              <w:jc w:val="center"/>
              <w:rPr>
                <w:sz w:val="24"/>
              </w:rPr>
            </w:pPr>
            <w:r>
              <w:rPr>
                <w:rFonts w:hint="eastAsia"/>
                <w:sz w:val="24"/>
              </w:rPr>
              <w:t>企业赞助经费情况</w:t>
            </w:r>
          </w:p>
        </w:tc>
        <w:tc>
          <w:tcPr>
            <w:tcW w:w="1462" w:type="dxa"/>
            <w:tcBorders>
              <w:tl2br w:val="nil"/>
              <w:tr2bl w:val="nil"/>
            </w:tcBorders>
            <w:noWrap/>
            <w:vAlign w:val="center"/>
          </w:tcPr>
          <w:p w:rsidR="00E06503" w:rsidRDefault="00E06503">
            <w:pPr>
              <w:spacing w:line="276" w:lineRule="auto"/>
              <w:jc w:val="center"/>
              <w:rPr>
                <w:sz w:val="24"/>
              </w:rPr>
            </w:pPr>
          </w:p>
        </w:tc>
      </w:tr>
      <w:tr w:rsidR="00E06503">
        <w:trPr>
          <w:trHeight w:val="397"/>
          <w:jc w:val="center"/>
        </w:trPr>
        <w:tc>
          <w:tcPr>
            <w:tcW w:w="2329" w:type="dxa"/>
            <w:vMerge/>
            <w:tcBorders>
              <w:tl2br w:val="nil"/>
              <w:tr2bl w:val="nil"/>
            </w:tcBorders>
            <w:noWrap/>
            <w:vAlign w:val="center"/>
          </w:tcPr>
          <w:p w:rsidR="00E06503" w:rsidRDefault="00E06503">
            <w:pPr>
              <w:spacing w:line="276" w:lineRule="auto"/>
              <w:jc w:val="center"/>
              <w:rPr>
                <w:sz w:val="24"/>
              </w:rPr>
            </w:pPr>
          </w:p>
        </w:tc>
        <w:tc>
          <w:tcPr>
            <w:tcW w:w="4713" w:type="dxa"/>
            <w:tcBorders>
              <w:tl2br w:val="nil"/>
              <w:tr2bl w:val="nil"/>
            </w:tcBorders>
            <w:noWrap/>
            <w:vAlign w:val="center"/>
          </w:tcPr>
          <w:p w:rsidR="00E06503" w:rsidRDefault="00883EDC">
            <w:pPr>
              <w:spacing w:line="276" w:lineRule="auto"/>
              <w:jc w:val="center"/>
              <w:rPr>
                <w:sz w:val="24"/>
              </w:rPr>
            </w:pPr>
            <w:r>
              <w:rPr>
                <w:rFonts w:hint="eastAsia"/>
                <w:sz w:val="24"/>
              </w:rPr>
              <w:t>实物投入情况</w:t>
            </w:r>
          </w:p>
          <w:p w:rsidR="00E06503" w:rsidRDefault="00883EDC">
            <w:pPr>
              <w:spacing w:line="276" w:lineRule="auto"/>
              <w:jc w:val="center"/>
              <w:rPr>
                <w:sz w:val="24"/>
              </w:rPr>
            </w:pPr>
            <w:r>
              <w:rPr>
                <w:rFonts w:hint="eastAsia"/>
                <w:sz w:val="24"/>
              </w:rPr>
              <w:t>（如：捐赠图书、光盘、创新操作室等）</w:t>
            </w:r>
          </w:p>
        </w:tc>
        <w:tc>
          <w:tcPr>
            <w:tcW w:w="1462" w:type="dxa"/>
            <w:tcBorders>
              <w:tl2br w:val="nil"/>
              <w:tr2bl w:val="nil"/>
            </w:tcBorders>
            <w:noWrap/>
            <w:vAlign w:val="center"/>
          </w:tcPr>
          <w:p w:rsidR="00E06503" w:rsidRDefault="00E06503">
            <w:pPr>
              <w:spacing w:line="276" w:lineRule="auto"/>
              <w:jc w:val="center"/>
              <w:rPr>
                <w:sz w:val="24"/>
              </w:rPr>
            </w:pPr>
          </w:p>
        </w:tc>
      </w:tr>
      <w:tr w:rsidR="00E06503">
        <w:trPr>
          <w:trHeight w:val="397"/>
          <w:jc w:val="center"/>
        </w:trPr>
        <w:tc>
          <w:tcPr>
            <w:tcW w:w="2329" w:type="dxa"/>
            <w:vMerge/>
            <w:tcBorders>
              <w:tl2br w:val="nil"/>
              <w:tr2bl w:val="nil"/>
            </w:tcBorders>
            <w:noWrap/>
            <w:vAlign w:val="center"/>
          </w:tcPr>
          <w:p w:rsidR="00E06503" w:rsidRDefault="00E06503">
            <w:pPr>
              <w:spacing w:line="276" w:lineRule="auto"/>
              <w:jc w:val="center"/>
              <w:rPr>
                <w:sz w:val="24"/>
              </w:rPr>
            </w:pPr>
          </w:p>
        </w:tc>
        <w:tc>
          <w:tcPr>
            <w:tcW w:w="4713" w:type="dxa"/>
            <w:tcBorders>
              <w:tl2br w:val="nil"/>
              <w:tr2bl w:val="nil"/>
            </w:tcBorders>
            <w:noWrap/>
            <w:vAlign w:val="center"/>
          </w:tcPr>
          <w:p w:rsidR="00E06503" w:rsidRDefault="00883EDC">
            <w:pPr>
              <w:spacing w:line="276" w:lineRule="auto"/>
              <w:jc w:val="center"/>
              <w:rPr>
                <w:sz w:val="24"/>
              </w:rPr>
            </w:pPr>
            <w:r>
              <w:rPr>
                <w:rFonts w:hint="eastAsia"/>
                <w:sz w:val="24"/>
              </w:rPr>
              <w:t>其他经费情况</w:t>
            </w:r>
          </w:p>
        </w:tc>
        <w:tc>
          <w:tcPr>
            <w:tcW w:w="1462" w:type="dxa"/>
            <w:tcBorders>
              <w:tl2br w:val="nil"/>
              <w:tr2bl w:val="nil"/>
            </w:tcBorders>
            <w:noWrap/>
            <w:vAlign w:val="center"/>
          </w:tcPr>
          <w:p w:rsidR="00E06503" w:rsidRDefault="00E06503">
            <w:pPr>
              <w:spacing w:line="276" w:lineRule="auto"/>
              <w:jc w:val="center"/>
              <w:rPr>
                <w:sz w:val="24"/>
              </w:rPr>
            </w:pPr>
          </w:p>
        </w:tc>
      </w:tr>
      <w:tr w:rsidR="00E06503">
        <w:trPr>
          <w:trHeight w:val="397"/>
          <w:jc w:val="center"/>
        </w:trPr>
        <w:tc>
          <w:tcPr>
            <w:tcW w:w="2329" w:type="dxa"/>
            <w:vMerge w:val="restart"/>
            <w:tcBorders>
              <w:tl2br w:val="nil"/>
              <w:tr2bl w:val="nil"/>
            </w:tcBorders>
            <w:noWrap/>
            <w:vAlign w:val="center"/>
          </w:tcPr>
          <w:p w:rsidR="00E06503" w:rsidRDefault="00883EDC">
            <w:pPr>
              <w:spacing w:line="276" w:lineRule="auto"/>
              <w:jc w:val="center"/>
              <w:rPr>
                <w:sz w:val="24"/>
              </w:rPr>
            </w:pPr>
            <w:r>
              <w:rPr>
                <w:rFonts w:hint="eastAsia"/>
                <w:sz w:val="24"/>
              </w:rPr>
              <w:t>科普工作人员</w:t>
            </w:r>
          </w:p>
          <w:p w:rsidR="00E06503" w:rsidRDefault="00883EDC">
            <w:pPr>
              <w:spacing w:line="276" w:lineRule="auto"/>
              <w:jc w:val="center"/>
              <w:rPr>
                <w:sz w:val="24"/>
              </w:rPr>
            </w:pPr>
            <w:r>
              <w:rPr>
                <w:rFonts w:hint="eastAsia"/>
                <w:sz w:val="24"/>
              </w:rPr>
              <w:t>参与数量</w:t>
            </w:r>
          </w:p>
        </w:tc>
        <w:tc>
          <w:tcPr>
            <w:tcW w:w="4713" w:type="dxa"/>
            <w:tcBorders>
              <w:tl2br w:val="nil"/>
              <w:tr2bl w:val="nil"/>
            </w:tcBorders>
            <w:noWrap/>
            <w:vAlign w:val="center"/>
          </w:tcPr>
          <w:p w:rsidR="00E06503" w:rsidRDefault="00883EDC">
            <w:pPr>
              <w:spacing w:line="276" w:lineRule="auto"/>
              <w:jc w:val="center"/>
              <w:rPr>
                <w:sz w:val="24"/>
              </w:rPr>
            </w:pPr>
            <w:r>
              <w:rPr>
                <w:rFonts w:hint="eastAsia"/>
                <w:sz w:val="24"/>
              </w:rPr>
              <w:t>科普专职人员数量</w:t>
            </w:r>
          </w:p>
        </w:tc>
        <w:tc>
          <w:tcPr>
            <w:tcW w:w="1462" w:type="dxa"/>
            <w:tcBorders>
              <w:tl2br w:val="nil"/>
              <w:tr2bl w:val="nil"/>
            </w:tcBorders>
            <w:noWrap/>
            <w:vAlign w:val="center"/>
          </w:tcPr>
          <w:p w:rsidR="00E06503" w:rsidRDefault="00E06503">
            <w:pPr>
              <w:spacing w:line="276" w:lineRule="auto"/>
              <w:jc w:val="center"/>
              <w:rPr>
                <w:sz w:val="24"/>
              </w:rPr>
            </w:pPr>
          </w:p>
        </w:tc>
      </w:tr>
      <w:tr w:rsidR="00E06503">
        <w:trPr>
          <w:trHeight w:val="397"/>
          <w:jc w:val="center"/>
        </w:trPr>
        <w:tc>
          <w:tcPr>
            <w:tcW w:w="2329" w:type="dxa"/>
            <w:vMerge/>
            <w:tcBorders>
              <w:tl2br w:val="nil"/>
              <w:tr2bl w:val="nil"/>
            </w:tcBorders>
            <w:noWrap/>
            <w:vAlign w:val="center"/>
          </w:tcPr>
          <w:p w:rsidR="00E06503" w:rsidRDefault="00E06503">
            <w:pPr>
              <w:spacing w:line="276" w:lineRule="auto"/>
              <w:jc w:val="center"/>
              <w:rPr>
                <w:sz w:val="24"/>
              </w:rPr>
            </w:pPr>
          </w:p>
        </w:tc>
        <w:tc>
          <w:tcPr>
            <w:tcW w:w="4713" w:type="dxa"/>
            <w:tcBorders>
              <w:tl2br w:val="nil"/>
              <w:tr2bl w:val="nil"/>
            </w:tcBorders>
            <w:noWrap/>
            <w:vAlign w:val="center"/>
          </w:tcPr>
          <w:p w:rsidR="00E06503" w:rsidRDefault="00883EDC">
            <w:pPr>
              <w:spacing w:line="276" w:lineRule="auto"/>
              <w:jc w:val="center"/>
              <w:rPr>
                <w:sz w:val="24"/>
              </w:rPr>
            </w:pPr>
            <w:r>
              <w:rPr>
                <w:rFonts w:hint="eastAsia"/>
                <w:sz w:val="24"/>
              </w:rPr>
              <w:t>科技工作者参与数量</w:t>
            </w:r>
          </w:p>
        </w:tc>
        <w:tc>
          <w:tcPr>
            <w:tcW w:w="1462" w:type="dxa"/>
            <w:tcBorders>
              <w:tl2br w:val="nil"/>
              <w:tr2bl w:val="nil"/>
            </w:tcBorders>
            <w:noWrap/>
            <w:vAlign w:val="center"/>
          </w:tcPr>
          <w:p w:rsidR="00E06503" w:rsidRDefault="00E06503">
            <w:pPr>
              <w:spacing w:line="276" w:lineRule="auto"/>
              <w:jc w:val="center"/>
              <w:rPr>
                <w:sz w:val="24"/>
              </w:rPr>
            </w:pPr>
          </w:p>
        </w:tc>
      </w:tr>
      <w:tr w:rsidR="00E06503">
        <w:trPr>
          <w:trHeight w:val="397"/>
          <w:jc w:val="center"/>
        </w:trPr>
        <w:tc>
          <w:tcPr>
            <w:tcW w:w="2329" w:type="dxa"/>
            <w:vMerge/>
            <w:tcBorders>
              <w:tl2br w:val="nil"/>
              <w:tr2bl w:val="nil"/>
            </w:tcBorders>
            <w:noWrap/>
            <w:vAlign w:val="center"/>
          </w:tcPr>
          <w:p w:rsidR="00E06503" w:rsidRDefault="00E06503">
            <w:pPr>
              <w:spacing w:line="276" w:lineRule="auto"/>
              <w:jc w:val="center"/>
              <w:rPr>
                <w:sz w:val="24"/>
              </w:rPr>
            </w:pPr>
          </w:p>
        </w:tc>
        <w:tc>
          <w:tcPr>
            <w:tcW w:w="4713" w:type="dxa"/>
            <w:tcBorders>
              <w:tl2br w:val="nil"/>
              <w:tr2bl w:val="nil"/>
            </w:tcBorders>
            <w:noWrap/>
            <w:vAlign w:val="center"/>
          </w:tcPr>
          <w:p w:rsidR="00E06503" w:rsidRDefault="00883EDC">
            <w:pPr>
              <w:spacing w:line="276" w:lineRule="auto"/>
              <w:jc w:val="center"/>
              <w:rPr>
                <w:sz w:val="24"/>
              </w:rPr>
            </w:pPr>
            <w:r>
              <w:rPr>
                <w:rFonts w:hint="eastAsia"/>
                <w:sz w:val="24"/>
              </w:rPr>
              <w:t>招募科技志愿者数量</w:t>
            </w:r>
          </w:p>
        </w:tc>
        <w:tc>
          <w:tcPr>
            <w:tcW w:w="1462" w:type="dxa"/>
            <w:tcBorders>
              <w:tl2br w:val="nil"/>
              <w:tr2bl w:val="nil"/>
            </w:tcBorders>
            <w:noWrap/>
            <w:vAlign w:val="center"/>
          </w:tcPr>
          <w:p w:rsidR="00E06503" w:rsidRDefault="00E06503">
            <w:pPr>
              <w:spacing w:line="276" w:lineRule="auto"/>
              <w:jc w:val="center"/>
              <w:rPr>
                <w:sz w:val="24"/>
              </w:rPr>
            </w:pPr>
          </w:p>
        </w:tc>
      </w:tr>
      <w:tr w:rsidR="00E06503">
        <w:trPr>
          <w:trHeight w:val="397"/>
          <w:jc w:val="center"/>
        </w:trPr>
        <w:tc>
          <w:tcPr>
            <w:tcW w:w="2329" w:type="dxa"/>
            <w:vMerge/>
            <w:tcBorders>
              <w:tl2br w:val="nil"/>
              <w:tr2bl w:val="nil"/>
            </w:tcBorders>
            <w:noWrap/>
            <w:vAlign w:val="center"/>
          </w:tcPr>
          <w:p w:rsidR="00E06503" w:rsidRDefault="00E06503">
            <w:pPr>
              <w:spacing w:line="276" w:lineRule="auto"/>
              <w:jc w:val="center"/>
              <w:rPr>
                <w:sz w:val="24"/>
              </w:rPr>
            </w:pPr>
          </w:p>
        </w:tc>
        <w:tc>
          <w:tcPr>
            <w:tcW w:w="4713" w:type="dxa"/>
            <w:tcBorders>
              <w:tl2br w:val="nil"/>
              <w:tr2bl w:val="nil"/>
            </w:tcBorders>
            <w:noWrap/>
            <w:vAlign w:val="center"/>
          </w:tcPr>
          <w:p w:rsidR="00E06503" w:rsidRDefault="00883EDC">
            <w:pPr>
              <w:spacing w:line="276" w:lineRule="auto"/>
              <w:jc w:val="center"/>
              <w:rPr>
                <w:sz w:val="24"/>
              </w:rPr>
            </w:pPr>
            <w:r>
              <w:rPr>
                <w:rFonts w:hint="eastAsia"/>
                <w:sz w:val="24"/>
              </w:rPr>
              <w:t>其他人员数量</w:t>
            </w:r>
          </w:p>
        </w:tc>
        <w:tc>
          <w:tcPr>
            <w:tcW w:w="1462" w:type="dxa"/>
            <w:tcBorders>
              <w:tl2br w:val="nil"/>
              <w:tr2bl w:val="nil"/>
            </w:tcBorders>
            <w:noWrap/>
            <w:vAlign w:val="center"/>
          </w:tcPr>
          <w:p w:rsidR="00E06503" w:rsidRDefault="00E06503">
            <w:pPr>
              <w:spacing w:line="276" w:lineRule="auto"/>
              <w:jc w:val="center"/>
              <w:rPr>
                <w:sz w:val="24"/>
              </w:rPr>
            </w:pPr>
          </w:p>
        </w:tc>
      </w:tr>
      <w:tr w:rsidR="00E06503">
        <w:trPr>
          <w:trHeight w:val="397"/>
          <w:jc w:val="center"/>
        </w:trPr>
        <w:tc>
          <w:tcPr>
            <w:tcW w:w="2329" w:type="dxa"/>
            <w:vMerge w:val="restart"/>
            <w:tcBorders>
              <w:tl2br w:val="nil"/>
              <w:tr2bl w:val="nil"/>
            </w:tcBorders>
            <w:noWrap/>
            <w:vAlign w:val="center"/>
          </w:tcPr>
          <w:p w:rsidR="00E06503" w:rsidRDefault="00883EDC">
            <w:pPr>
              <w:spacing w:line="276" w:lineRule="auto"/>
              <w:jc w:val="center"/>
              <w:rPr>
                <w:sz w:val="24"/>
              </w:rPr>
            </w:pPr>
            <w:r>
              <w:rPr>
                <w:rFonts w:hint="eastAsia"/>
                <w:sz w:val="24"/>
              </w:rPr>
              <w:t>科普活动群众</w:t>
            </w:r>
          </w:p>
          <w:p w:rsidR="00E06503" w:rsidRDefault="00883EDC">
            <w:pPr>
              <w:spacing w:line="276" w:lineRule="auto"/>
              <w:jc w:val="center"/>
              <w:rPr>
                <w:sz w:val="24"/>
              </w:rPr>
            </w:pPr>
            <w:r>
              <w:rPr>
                <w:rFonts w:hint="eastAsia"/>
                <w:sz w:val="24"/>
              </w:rPr>
              <w:t>参与数量</w:t>
            </w:r>
          </w:p>
        </w:tc>
        <w:tc>
          <w:tcPr>
            <w:tcW w:w="4713" w:type="dxa"/>
            <w:tcBorders>
              <w:tl2br w:val="nil"/>
              <w:tr2bl w:val="nil"/>
            </w:tcBorders>
            <w:noWrap/>
            <w:vAlign w:val="center"/>
          </w:tcPr>
          <w:p w:rsidR="00E06503" w:rsidRDefault="00883EDC">
            <w:pPr>
              <w:spacing w:line="276" w:lineRule="auto"/>
              <w:jc w:val="center"/>
              <w:rPr>
                <w:sz w:val="24"/>
              </w:rPr>
            </w:pPr>
            <w:r>
              <w:rPr>
                <w:rFonts w:hint="eastAsia"/>
                <w:sz w:val="24"/>
              </w:rPr>
              <w:t>线下活动群众参与数量</w:t>
            </w:r>
          </w:p>
        </w:tc>
        <w:tc>
          <w:tcPr>
            <w:tcW w:w="1462" w:type="dxa"/>
            <w:tcBorders>
              <w:tl2br w:val="nil"/>
              <w:tr2bl w:val="nil"/>
            </w:tcBorders>
            <w:noWrap/>
            <w:vAlign w:val="center"/>
          </w:tcPr>
          <w:p w:rsidR="00E06503" w:rsidRDefault="00E06503">
            <w:pPr>
              <w:spacing w:line="276" w:lineRule="auto"/>
              <w:jc w:val="center"/>
              <w:rPr>
                <w:sz w:val="24"/>
              </w:rPr>
            </w:pPr>
          </w:p>
        </w:tc>
      </w:tr>
      <w:tr w:rsidR="00E06503">
        <w:trPr>
          <w:trHeight w:val="397"/>
          <w:jc w:val="center"/>
        </w:trPr>
        <w:tc>
          <w:tcPr>
            <w:tcW w:w="2329" w:type="dxa"/>
            <w:vMerge/>
            <w:tcBorders>
              <w:tl2br w:val="nil"/>
              <w:tr2bl w:val="nil"/>
            </w:tcBorders>
            <w:noWrap/>
            <w:vAlign w:val="center"/>
          </w:tcPr>
          <w:p w:rsidR="00E06503" w:rsidRDefault="00E06503">
            <w:pPr>
              <w:spacing w:line="276" w:lineRule="auto"/>
              <w:jc w:val="center"/>
              <w:rPr>
                <w:sz w:val="24"/>
              </w:rPr>
            </w:pPr>
          </w:p>
        </w:tc>
        <w:tc>
          <w:tcPr>
            <w:tcW w:w="4713" w:type="dxa"/>
            <w:tcBorders>
              <w:tl2br w:val="nil"/>
              <w:tr2bl w:val="nil"/>
            </w:tcBorders>
            <w:noWrap/>
            <w:vAlign w:val="center"/>
          </w:tcPr>
          <w:p w:rsidR="00E06503" w:rsidRDefault="00883EDC">
            <w:pPr>
              <w:spacing w:line="276" w:lineRule="auto"/>
              <w:jc w:val="center"/>
              <w:rPr>
                <w:sz w:val="24"/>
              </w:rPr>
            </w:pPr>
            <w:r>
              <w:rPr>
                <w:rFonts w:hint="eastAsia"/>
                <w:sz w:val="24"/>
              </w:rPr>
              <w:t>线上活动群众参与数量</w:t>
            </w:r>
          </w:p>
        </w:tc>
        <w:tc>
          <w:tcPr>
            <w:tcW w:w="1462" w:type="dxa"/>
            <w:tcBorders>
              <w:tl2br w:val="nil"/>
              <w:tr2bl w:val="nil"/>
            </w:tcBorders>
            <w:noWrap/>
            <w:vAlign w:val="center"/>
          </w:tcPr>
          <w:p w:rsidR="00E06503" w:rsidRDefault="00E06503">
            <w:pPr>
              <w:spacing w:line="276" w:lineRule="auto"/>
              <w:jc w:val="center"/>
              <w:rPr>
                <w:sz w:val="24"/>
              </w:rPr>
            </w:pPr>
          </w:p>
        </w:tc>
      </w:tr>
      <w:tr w:rsidR="00E06503">
        <w:trPr>
          <w:trHeight w:val="397"/>
          <w:jc w:val="center"/>
        </w:trPr>
        <w:tc>
          <w:tcPr>
            <w:tcW w:w="2329" w:type="dxa"/>
            <w:vMerge w:val="restart"/>
            <w:tcBorders>
              <w:tl2br w:val="nil"/>
              <w:tr2bl w:val="nil"/>
            </w:tcBorders>
            <w:noWrap/>
            <w:vAlign w:val="center"/>
          </w:tcPr>
          <w:p w:rsidR="00E06503" w:rsidRDefault="00883EDC">
            <w:pPr>
              <w:spacing w:line="276" w:lineRule="auto"/>
              <w:jc w:val="center"/>
              <w:rPr>
                <w:sz w:val="24"/>
              </w:rPr>
            </w:pPr>
            <w:r>
              <w:rPr>
                <w:rFonts w:hint="eastAsia"/>
                <w:sz w:val="24"/>
              </w:rPr>
              <w:t>宣传报道情况</w:t>
            </w:r>
          </w:p>
        </w:tc>
        <w:tc>
          <w:tcPr>
            <w:tcW w:w="4713" w:type="dxa"/>
            <w:tcBorders>
              <w:tl2br w:val="nil"/>
              <w:tr2bl w:val="nil"/>
            </w:tcBorders>
            <w:noWrap/>
            <w:vAlign w:val="center"/>
          </w:tcPr>
          <w:p w:rsidR="00E06503" w:rsidRDefault="00883EDC">
            <w:pPr>
              <w:spacing w:line="276" w:lineRule="auto"/>
              <w:jc w:val="center"/>
              <w:rPr>
                <w:sz w:val="24"/>
              </w:rPr>
            </w:pPr>
            <w:r>
              <w:rPr>
                <w:rFonts w:hint="eastAsia"/>
                <w:sz w:val="24"/>
              </w:rPr>
              <w:t>参与媒体数量</w:t>
            </w:r>
          </w:p>
        </w:tc>
        <w:tc>
          <w:tcPr>
            <w:tcW w:w="1462" w:type="dxa"/>
            <w:tcBorders>
              <w:tl2br w:val="nil"/>
              <w:tr2bl w:val="nil"/>
            </w:tcBorders>
            <w:noWrap/>
            <w:vAlign w:val="center"/>
          </w:tcPr>
          <w:p w:rsidR="00E06503" w:rsidRDefault="00E06503">
            <w:pPr>
              <w:spacing w:line="276" w:lineRule="auto"/>
              <w:jc w:val="center"/>
              <w:rPr>
                <w:sz w:val="24"/>
              </w:rPr>
            </w:pPr>
          </w:p>
        </w:tc>
      </w:tr>
      <w:tr w:rsidR="00E06503">
        <w:trPr>
          <w:trHeight w:val="397"/>
          <w:jc w:val="center"/>
        </w:trPr>
        <w:tc>
          <w:tcPr>
            <w:tcW w:w="2329" w:type="dxa"/>
            <w:vMerge/>
            <w:tcBorders>
              <w:tl2br w:val="nil"/>
              <w:tr2bl w:val="nil"/>
            </w:tcBorders>
            <w:noWrap/>
            <w:vAlign w:val="center"/>
          </w:tcPr>
          <w:p w:rsidR="00E06503" w:rsidRDefault="00E06503">
            <w:pPr>
              <w:spacing w:line="276" w:lineRule="auto"/>
              <w:jc w:val="center"/>
              <w:rPr>
                <w:sz w:val="24"/>
              </w:rPr>
            </w:pPr>
          </w:p>
        </w:tc>
        <w:tc>
          <w:tcPr>
            <w:tcW w:w="4713" w:type="dxa"/>
            <w:tcBorders>
              <w:tl2br w:val="nil"/>
              <w:tr2bl w:val="nil"/>
            </w:tcBorders>
            <w:noWrap/>
            <w:vAlign w:val="center"/>
          </w:tcPr>
          <w:p w:rsidR="00E06503" w:rsidRDefault="00883EDC">
            <w:pPr>
              <w:spacing w:line="276" w:lineRule="auto"/>
              <w:jc w:val="center"/>
              <w:rPr>
                <w:sz w:val="24"/>
              </w:rPr>
            </w:pPr>
            <w:r>
              <w:rPr>
                <w:rFonts w:hint="eastAsia"/>
                <w:sz w:val="24"/>
              </w:rPr>
              <w:t>宣传报道数量</w:t>
            </w:r>
          </w:p>
        </w:tc>
        <w:tc>
          <w:tcPr>
            <w:tcW w:w="1462" w:type="dxa"/>
            <w:tcBorders>
              <w:tl2br w:val="nil"/>
              <w:tr2bl w:val="nil"/>
            </w:tcBorders>
            <w:noWrap/>
            <w:vAlign w:val="center"/>
          </w:tcPr>
          <w:p w:rsidR="00E06503" w:rsidRDefault="00E06503">
            <w:pPr>
              <w:spacing w:line="276" w:lineRule="auto"/>
              <w:jc w:val="center"/>
              <w:rPr>
                <w:sz w:val="24"/>
              </w:rPr>
            </w:pPr>
          </w:p>
        </w:tc>
      </w:tr>
      <w:tr w:rsidR="00E06503">
        <w:trPr>
          <w:trHeight w:val="397"/>
          <w:jc w:val="center"/>
        </w:trPr>
        <w:tc>
          <w:tcPr>
            <w:tcW w:w="2329" w:type="dxa"/>
            <w:tcBorders>
              <w:tl2br w:val="nil"/>
              <w:tr2bl w:val="nil"/>
            </w:tcBorders>
            <w:noWrap/>
            <w:vAlign w:val="center"/>
          </w:tcPr>
          <w:p w:rsidR="00E06503" w:rsidRDefault="00883EDC">
            <w:pPr>
              <w:spacing w:line="276" w:lineRule="auto"/>
              <w:jc w:val="center"/>
              <w:rPr>
                <w:sz w:val="24"/>
              </w:rPr>
            </w:pPr>
            <w:r>
              <w:rPr>
                <w:rFonts w:hint="eastAsia"/>
                <w:sz w:val="24"/>
              </w:rPr>
              <w:t>活动周期间开放的</w:t>
            </w:r>
          </w:p>
          <w:p w:rsidR="00E06503" w:rsidRDefault="00883EDC">
            <w:pPr>
              <w:spacing w:line="276" w:lineRule="auto"/>
              <w:jc w:val="center"/>
              <w:rPr>
                <w:sz w:val="24"/>
              </w:rPr>
            </w:pPr>
            <w:r>
              <w:rPr>
                <w:rFonts w:hint="eastAsia"/>
                <w:sz w:val="24"/>
              </w:rPr>
              <w:t>科普场馆数量</w:t>
            </w:r>
          </w:p>
        </w:tc>
        <w:tc>
          <w:tcPr>
            <w:tcW w:w="6175" w:type="dxa"/>
            <w:gridSpan w:val="2"/>
            <w:tcBorders>
              <w:tl2br w:val="nil"/>
              <w:tr2bl w:val="nil"/>
            </w:tcBorders>
            <w:noWrap/>
            <w:vAlign w:val="center"/>
          </w:tcPr>
          <w:p w:rsidR="00E06503" w:rsidRDefault="00E06503">
            <w:pPr>
              <w:spacing w:line="276" w:lineRule="auto"/>
              <w:jc w:val="center"/>
              <w:rPr>
                <w:sz w:val="24"/>
              </w:rPr>
            </w:pPr>
          </w:p>
        </w:tc>
      </w:tr>
      <w:tr w:rsidR="00E06503">
        <w:trPr>
          <w:trHeight w:val="397"/>
          <w:jc w:val="center"/>
        </w:trPr>
        <w:tc>
          <w:tcPr>
            <w:tcW w:w="2329" w:type="dxa"/>
            <w:tcBorders>
              <w:tl2br w:val="nil"/>
              <w:tr2bl w:val="nil"/>
            </w:tcBorders>
            <w:noWrap/>
            <w:vAlign w:val="center"/>
          </w:tcPr>
          <w:p w:rsidR="00E06503" w:rsidRDefault="00883EDC">
            <w:pPr>
              <w:spacing w:line="276" w:lineRule="auto"/>
              <w:jc w:val="center"/>
              <w:rPr>
                <w:sz w:val="24"/>
              </w:rPr>
            </w:pPr>
            <w:r>
              <w:rPr>
                <w:rFonts w:hint="eastAsia"/>
                <w:sz w:val="24"/>
              </w:rPr>
              <w:t>活动周期间开放活动的科研机构数量</w:t>
            </w:r>
          </w:p>
        </w:tc>
        <w:tc>
          <w:tcPr>
            <w:tcW w:w="6175" w:type="dxa"/>
            <w:gridSpan w:val="2"/>
            <w:tcBorders>
              <w:tl2br w:val="nil"/>
              <w:tr2bl w:val="nil"/>
            </w:tcBorders>
            <w:noWrap/>
            <w:vAlign w:val="center"/>
          </w:tcPr>
          <w:p w:rsidR="00E06503" w:rsidRDefault="00E06503">
            <w:pPr>
              <w:spacing w:line="276" w:lineRule="auto"/>
              <w:jc w:val="center"/>
              <w:rPr>
                <w:sz w:val="24"/>
              </w:rPr>
            </w:pPr>
          </w:p>
        </w:tc>
      </w:tr>
      <w:tr w:rsidR="00E06503">
        <w:trPr>
          <w:trHeight w:val="397"/>
          <w:jc w:val="center"/>
        </w:trPr>
        <w:tc>
          <w:tcPr>
            <w:tcW w:w="2329" w:type="dxa"/>
            <w:tcBorders>
              <w:tl2br w:val="nil"/>
              <w:tr2bl w:val="nil"/>
            </w:tcBorders>
            <w:noWrap/>
            <w:vAlign w:val="center"/>
          </w:tcPr>
          <w:p w:rsidR="00E06503" w:rsidRDefault="00883EDC">
            <w:pPr>
              <w:spacing w:line="276" w:lineRule="auto"/>
              <w:jc w:val="center"/>
              <w:rPr>
                <w:sz w:val="24"/>
              </w:rPr>
            </w:pPr>
            <w:r>
              <w:rPr>
                <w:rFonts w:hint="eastAsia"/>
                <w:sz w:val="24"/>
              </w:rPr>
              <w:t>活动周期间开放活动的大学数量</w:t>
            </w:r>
          </w:p>
        </w:tc>
        <w:tc>
          <w:tcPr>
            <w:tcW w:w="6175" w:type="dxa"/>
            <w:gridSpan w:val="2"/>
            <w:tcBorders>
              <w:tl2br w:val="nil"/>
              <w:tr2bl w:val="nil"/>
            </w:tcBorders>
            <w:noWrap/>
            <w:vAlign w:val="center"/>
          </w:tcPr>
          <w:p w:rsidR="00E06503" w:rsidRDefault="00E06503">
            <w:pPr>
              <w:spacing w:line="276" w:lineRule="auto"/>
              <w:jc w:val="center"/>
              <w:rPr>
                <w:sz w:val="24"/>
              </w:rPr>
            </w:pPr>
          </w:p>
        </w:tc>
      </w:tr>
    </w:tbl>
    <w:p w:rsidR="00E06503" w:rsidRDefault="00E06503">
      <w:pPr>
        <w:ind w:firstLine="640"/>
      </w:pPr>
    </w:p>
    <w:p w:rsidR="00E06503" w:rsidRDefault="00E06503">
      <w:pPr>
        <w:spacing w:line="600" w:lineRule="exact"/>
        <w:ind w:leftChars="2736" w:left="6386" w:hangingChars="200" w:hanging="640"/>
        <w:rPr>
          <w:rFonts w:ascii="仿宋_GB2312" w:eastAsia="仿宋_GB2312" w:hAnsi="仿宋_GB2312" w:cs="仿宋_GB2312"/>
          <w:sz w:val="32"/>
          <w:szCs w:val="32"/>
        </w:rPr>
      </w:pPr>
    </w:p>
    <w:sectPr w:rsidR="00E06503" w:rsidSect="00E06503">
      <w:pgSz w:w="11906" w:h="16838"/>
      <w:pgMar w:top="1984" w:right="1587" w:bottom="181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EDC" w:rsidRDefault="00883EDC" w:rsidP="00306318">
      <w:r>
        <w:separator/>
      </w:r>
    </w:p>
  </w:endnote>
  <w:endnote w:type="continuationSeparator" w:id="1">
    <w:p w:rsidR="00883EDC" w:rsidRDefault="00883EDC" w:rsidP="003063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长城小标宋体">
    <w:altName w:val="Arial Unicode MS"/>
    <w:charset w:val="00"/>
    <w:family w:val="modern"/>
    <w:pitch w:val="default"/>
    <w:sig w:usb0="00000000" w:usb1="00000000" w:usb2="00000000" w:usb3="00000000" w:csb0="00040001" w:csb1="00000000"/>
  </w:font>
  <w:font w:name="方正小标宋简体">
    <w:altName w:val="Arial Unicode MS"/>
    <w:charset w:val="86"/>
    <w:family w:val="auto"/>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EDC" w:rsidRDefault="00883EDC" w:rsidP="00306318">
      <w:r>
        <w:separator/>
      </w:r>
    </w:p>
  </w:footnote>
  <w:footnote w:type="continuationSeparator" w:id="1">
    <w:p w:rsidR="00883EDC" w:rsidRDefault="00883EDC" w:rsidP="003063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UxNzg4Njg3MWIyODE5ZjlhYmMyMzUwMWVhNjZiY2MifQ=="/>
  </w:docVars>
  <w:rsids>
    <w:rsidRoot w:val="7D0F6F54"/>
    <w:rsid w:val="00306318"/>
    <w:rsid w:val="00883EDC"/>
    <w:rsid w:val="00E06503"/>
    <w:rsid w:val="1A441234"/>
    <w:rsid w:val="5979621C"/>
    <w:rsid w:val="7D0F6F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6503"/>
    <w:pPr>
      <w:widowControl w:val="0"/>
      <w:jc w:val="both"/>
    </w:pPr>
    <w:rPr>
      <w:kern w:val="2"/>
      <w:sz w:val="21"/>
      <w:szCs w:val="24"/>
    </w:rPr>
  </w:style>
  <w:style w:type="paragraph" w:styleId="4">
    <w:name w:val="heading 4"/>
    <w:basedOn w:val="a"/>
    <w:next w:val="a"/>
    <w:semiHidden/>
    <w:unhideWhenUsed/>
    <w:qFormat/>
    <w:rsid w:val="00E0650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qFormat/>
    <w:rsid w:val="00E06503"/>
    <w:pPr>
      <w:ind w:firstLine="567"/>
    </w:pPr>
  </w:style>
  <w:style w:type="paragraph" w:styleId="a4">
    <w:name w:val="footer"/>
    <w:basedOn w:val="a"/>
    <w:qFormat/>
    <w:rsid w:val="00E06503"/>
    <w:pPr>
      <w:tabs>
        <w:tab w:val="center" w:pos="4153"/>
        <w:tab w:val="right" w:pos="8306"/>
      </w:tabs>
      <w:snapToGrid w:val="0"/>
      <w:jc w:val="left"/>
    </w:pPr>
    <w:rPr>
      <w:sz w:val="18"/>
    </w:rPr>
  </w:style>
  <w:style w:type="paragraph" w:customStyle="1" w:styleId="a5">
    <w:name w:val="附件标题"/>
    <w:basedOn w:val="4"/>
    <w:next w:val="a"/>
    <w:qFormat/>
    <w:rsid w:val="00E06503"/>
    <w:pPr>
      <w:keepNext w:val="0"/>
      <w:keepLines w:val="0"/>
      <w:adjustRightInd w:val="0"/>
      <w:snapToGrid w:val="0"/>
      <w:spacing w:before="0" w:after="0" w:line="300" w:lineRule="auto"/>
      <w:jc w:val="center"/>
    </w:pPr>
    <w:rPr>
      <w:rFonts w:ascii="Times New Roman" w:eastAsia="长城小标宋体" w:hAnsi="Times New Roman" w:cs="Times New Roman"/>
      <w:spacing w:val="6"/>
      <w:sz w:val="36"/>
      <w:szCs w:val="36"/>
    </w:rPr>
  </w:style>
  <w:style w:type="paragraph" w:styleId="a6">
    <w:name w:val="header"/>
    <w:basedOn w:val="a"/>
    <w:link w:val="Char"/>
    <w:rsid w:val="003063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0631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375</Words>
  <Characters>2139</Characters>
  <Application>Microsoft Office Word</Application>
  <DocSecurity>0</DocSecurity>
  <Lines>17</Lines>
  <Paragraphs>5</Paragraphs>
  <ScaleCrop>false</ScaleCrop>
  <Company>Microsoft</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admin88</cp:lastModifiedBy>
  <cp:revision>2</cp:revision>
  <dcterms:created xsi:type="dcterms:W3CDTF">2023-05-11T01:07:00Z</dcterms:created>
  <dcterms:modified xsi:type="dcterms:W3CDTF">2023-05-11T08:49:00Z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C59507F46D134B54A152F9C601952FAB</vt:lpwstr>
  </property>
</Properties>
</file>